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26A06D" w14:textId="77777777" w:rsidR="00216F6D" w:rsidRPr="00332D1A" w:rsidRDefault="00216F6D" w:rsidP="00216F6D">
      <w:pPr>
        <w:pStyle w:val="MDPI11articletype"/>
        <w:rPr>
          <w:rFonts w:eastAsia="Arial Unicode MS"/>
          <w:lang w:val="en-GB"/>
        </w:rPr>
      </w:pPr>
      <w:bookmarkStart w:id="0" w:name="OLE_LINK3"/>
      <w:r w:rsidRPr="00332D1A">
        <w:rPr>
          <w:rFonts w:eastAsia="Arial Unicode MS"/>
          <w:lang w:val="en-GB"/>
        </w:rPr>
        <w:t>Article</w:t>
      </w:r>
    </w:p>
    <w:p w14:paraId="67E56A55" w14:textId="2999F5A9" w:rsidR="00216F6D" w:rsidRPr="00332D1A" w:rsidRDefault="00216F6D" w:rsidP="00216F6D">
      <w:pPr>
        <w:pStyle w:val="MDPI12title"/>
        <w:rPr>
          <w:rFonts w:eastAsia="Arial Unicode MS"/>
          <w:lang w:val="en-GB"/>
        </w:rPr>
      </w:pPr>
      <w:r w:rsidRPr="00332D1A">
        <w:rPr>
          <w:rFonts w:eastAsia="Arial Unicode MS"/>
          <w:lang w:val="en-GB"/>
        </w:rPr>
        <w:t>IPN Polysiloxane-Epoxy Resin for High Temperature Coating</w:t>
      </w:r>
      <w:r w:rsidR="00F1060F">
        <w:rPr>
          <w:rFonts w:eastAsia="Arial Unicode MS"/>
          <w:lang w:val="en-GB"/>
        </w:rPr>
        <w:t>s</w:t>
      </w:r>
      <w:r w:rsidRPr="00332D1A">
        <w:rPr>
          <w:rFonts w:eastAsia="Arial Unicode MS"/>
          <w:lang w:val="en-GB"/>
        </w:rPr>
        <w:t>: Structure Effects on Layer Performance after 450</w:t>
      </w:r>
      <w:r>
        <w:rPr>
          <w:rFonts w:eastAsia="Arial Unicode MS"/>
          <w:lang w:val="en-GB"/>
        </w:rPr>
        <w:t xml:space="preserve"> </w:t>
      </w:r>
      <w:r w:rsidRPr="00216F6D">
        <w:rPr>
          <w:rFonts w:eastAsia="Arial Unicode MS"/>
          <w:lang w:val="en-GB"/>
        </w:rPr>
        <w:t>°</w:t>
      </w:r>
      <w:r w:rsidRPr="00332D1A">
        <w:rPr>
          <w:rFonts w:eastAsia="Arial Unicode MS"/>
          <w:lang w:val="en-GB"/>
        </w:rPr>
        <w:t>C Treatment</w:t>
      </w:r>
    </w:p>
    <w:p w14:paraId="672D3EEE" w14:textId="4D0E2B27" w:rsidR="00216F6D" w:rsidRPr="0017522A" w:rsidRDefault="00216F6D" w:rsidP="00216F6D">
      <w:pPr>
        <w:pStyle w:val="MDPI13authornames"/>
        <w:rPr>
          <w:rFonts w:eastAsia="Arial Unicode MS"/>
          <w:lang w:val="it-IT"/>
        </w:rPr>
      </w:pPr>
      <w:r w:rsidRPr="0017522A">
        <w:rPr>
          <w:rFonts w:eastAsia="Arial Unicode MS"/>
          <w:lang w:val="it-IT"/>
        </w:rPr>
        <w:t xml:space="preserve">Simone Giaveri </w:t>
      </w:r>
      <w:r w:rsidRPr="0017522A">
        <w:rPr>
          <w:rFonts w:eastAsia="Arial Unicode MS"/>
          <w:vertAlign w:val="superscript"/>
          <w:lang w:val="it-IT"/>
        </w:rPr>
        <w:t>1</w:t>
      </w:r>
      <w:r w:rsidR="00045853" w:rsidRPr="0017522A">
        <w:rPr>
          <w:rFonts w:eastAsia="Arial Unicode MS"/>
          <w:vertAlign w:val="superscript"/>
          <w:lang w:val="it-IT"/>
        </w:rPr>
        <w:t>,</w:t>
      </w:r>
      <w:r w:rsidR="0017522A" w:rsidRPr="00385369">
        <w:rPr>
          <w:rFonts w:eastAsia="Arial Unicode MS"/>
          <w:b w:val="0"/>
          <w:vertAlign w:val="superscript"/>
          <w:lang w:val="it-IT" w:eastAsia="zh-CN"/>
        </w:rPr>
        <w:t>†</w:t>
      </w:r>
      <w:r w:rsidRPr="0017522A">
        <w:rPr>
          <w:rFonts w:eastAsia="Arial Unicode MS"/>
          <w:lang w:val="it-IT"/>
        </w:rPr>
        <w:t xml:space="preserve">, Paolo Gronchi </w:t>
      </w:r>
      <w:r w:rsidR="00EE45FD" w:rsidRPr="0017522A">
        <w:rPr>
          <w:rFonts w:eastAsia="Arial Unicode MS"/>
          <w:vertAlign w:val="superscript"/>
          <w:lang w:val="it-IT"/>
        </w:rPr>
        <w:t>1</w:t>
      </w:r>
      <w:r w:rsidRPr="0017522A">
        <w:rPr>
          <w:rFonts w:eastAsia="Arial Unicode MS"/>
          <w:vertAlign w:val="superscript"/>
          <w:lang w:val="it-IT"/>
        </w:rPr>
        <w:t>,</w:t>
      </w:r>
      <w:r w:rsidRPr="0017522A">
        <w:rPr>
          <w:rFonts w:eastAsia="Arial Unicode MS"/>
          <w:lang w:val="it-IT"/>
        </w:rPr>
        <w:t xml:space="preserve">* and Alessandro Barzoni </w:t>
      </w:r>
      <w:r w:rsidR="0017522A">
        <w:rPr>
          <w:rFonts w:eastAsia="Arial Unicode MS"/>
          <w:vertAlign w:val="superscript"/>
          <w:lang w:val="it-IT"/>
        </w:rPr>
        <w:t>2</w:t>
      </w:r>
    </w:p>
    <w:p w14:paraId="42F8BCD9" w14:textId="70289361" w:rsidR="00045853" w:rsidRPr="00E318D9" w:rsidRDefault="00216F6D" w:rsidP="0017522A">
      <w:pPr>
        <w:pStyle w:val="MDPI16affiliation"/>
        <w:rPr>
          <w:rFonts w:eastAsia="Arial Unicode MS"/>
          <w:color w:val="auto"/>
          <w:lang w:val="it-IT"/>
        </w:rPr>
      </w:pPr>
      <w:r w:rsidRPr="00E318D9">
        <w:rPr>
          <w:rFonts w:eastAsia="Arial Unicode MS"/>
          <w:vertAlign w:val="superscript"/>
          <w:lang w:val="it-IT"/>
        </w:rPr>
        <w:t>1</w:t>
      </w:r>
      <w:r w:rsidRPr="00E318D9">
        <w:rPr>
          <w:rFonts w:eastAsia="Arial Unicode MS"/>
          <w:lang w:val="it-IT"/>
        </w:rPr>
        <w:tab/>
      </w:r>
      <w:r w:rsidR="00F659FC" w:rsidRPr="00E318D9">
        <w:rPr>
          <w:rFonts w:eastAsia="Arial Unicode MS"/>
          <w:color w:val="auto"/>
          <w:lang w:val="it-IT"/>
        </w:rPr>
        <w:t xml:space="preserve">Department of Chemistry, Material and Chemical Engineering, G. “Natta”, Politecnico di Milano, </w:t>
      </w:r>
      <w:r w:rsidR="00385369" w:rsidRPr="00E318D9">
        <w:rPr>
          <w:rFonts w:eastAsia="Arial Unicode MS"/>
          <w:color w:val="auto"/>
          <w:lang w:val="it-IT"/>
        </w:rPr>
        <w:br/>
      </w:r>
      <w:r w:rsidR="00F659FC" w:rsidRPr="00E318D9">
        <w:rPr>
          <w:rFonts w:eastAsia="Arial Unicode MS"/>
          <w:color w:val="auto"/>
          <w:lang w:val="it-IT"/>
        </w:rPr>
        <w:t>P.za Leonardo da Vinci 32, 20133 Milano, Italy</w:t>
      </w:r>
      <w:r w:rsidR="00045853" w:rsidRPr="00E318D9">
        <w:rPr>
          <w:rFonts w:eastAsia="Arial Unicode MS"/>
          <w:color w:val="auto"/>
          <w:lang w:val="it-IT"/>
        </w:rPr>
        <w:t xml:space="preserve">; </w:t>
      </w:r>
      <w:r w:rsidR="00045853" w:rsidRPr="0017522A">
        <w:rPr>
          <w:rFonts w:eastAsia="Arial Unicode MS"/>
          <w:lang w:val="it-IT"/>
        </w:rPr>
        <w:t>simone.giaveri@mail.polimi.it</w:t>
      </w:r>
    </w:p>
    <w:p w14:paraId="270E3E9B" w14:textId="5789D663" w:rsidR="00216F6D" w:rsidRPr="00332D1A" w:rsidRDefault="0017522A" w:rsidP="00216F6D">
      <w:pPr>
        <w:pStyle w:val="MDPI16affiliation"/>
        <w:rPr>
          <w:rFonts w:eastAsia="Arial Unicode MS"/>
          <w:lang w:val="it-IT"/>
        </w:rPr>
      </w:pPr>
      <w:r>
        <w:rPr>
          <w:rFonts w:eastAsia="Arial Unicode MS"/>
          <w:vertAlign w:val="superscript"/>
          <w:lang w:val="it-IT"/>
        </w:rPr>
        <w:t>2</w:t>
      </w:r>
      <w:r w:rsidR="00216F6D" w:rsidRPr="00045853">
        <w:rPr>
          <w:rFonts w:eastAsia="Arial Unicode MS"/>
          <w:lang w:val="it-IT"/>
        </w:rPr>
        <w:tab/>
        <w:t>Akzo Nobel Coatings, Via Silvio Pellico, 10</w:t>
      </w:r>
      <w:r w:rsidR="007B1F05" w:rsidRPr="00045853">
        <w:rPr>
          <w:rFonts w:eastAsia="Arial Unicode MS"/>
          <w:lang w:val="it-IT"/>
        </w:rPr>
        <w:t xml:space="preserve">, </w:t>
      </w:r>
      <w:r w:rsidR="00216F6D" w:rsidRPr="00045853">
        <w:rPr>
          <w:rFonts w:eastAsia="Arial Unicode MS"/>
          <w:lang w:val="it-IT"/>
        </w:rPr>
        <w:t>22100 Como</w:t>
      </w:r>
      <w:r w:rsidR="00216F6D" w:rsidRPr="00332D1A">
        <w:rPr>
          <w:rFonts w:eastAsia="Arial Unicode MS"/>
          <w:lang w:val="it-IT"/>
        </w:rPr>
        <w:t>, Italy</w:t>
      </w:r>
      <w:r w:rsidR="006237D4">
        <w:rPr>
          <w:rFonts w:eastAsia="Arial Unicode MS"/>
          <w:lang w:val="it-IT"/>
        </w:rPr>
        <w:t xml:space="preserve">; </w:t>
      </w:r>
      <w:r w:rsidR="006237D4" w:rsidRPr="006237D4">
        <w:rPr>
          <w:rFonts w:eastAsia="Arial Unicode MS"/>
          <w:lang w:val="it-IT"/>
        </w:rPr>
        <w:t>Alessandro.Barzoni@akzonobel.com</w:t>
      </w:r>
    </w:p>
    <w:p w14:paraId="6884931A" w14:textId="5E8D036C" w:rsidR="00216F6D" w:rsidRPr="00E318D9" w:rsidRDefault="00216F6D" w:rsidP="00216F6D">
      <w:pPr>
        <w:pStyle w:val="Mdeck2authorcorrespondence"/>
        <w:rPr>
          <w:lang w:val="it-IT"/>
        </w:rPr>
      </w:pPr>
      <w:r w:rsidRPr="00E318D9">
        <w:rPr>
          <w:b/>
          <w:lang w:val="it-IT"/>
        </w:rPr>
        <w:t>*</w:t>
      </w:r>
      <w:r w:rsidRPr="00E318D9">
        <w:rPr>
          <w:lang w:val="it-IT"/>
        </w:rPr>
        <w:tab/>
        <w:t>Correspondence: paolo.gronchi@polimi.it; Tel.: +39-02</w:t>
      </w:r>
      <w:r w:rsidR="006F262F" w:rsidRPr="00E318D9">
        <w:rPr>
          <w:lang w:val="it-IT"/>
        </w:rPr>
        <w:t>-</w:t>
      </w:r>
      <w:r w:rsidRPr="00E318D9">
        <w:rPr>
          <w:lang w:val="it-IT"/>
        </w:rPr>
        <w:t>2399</w:t>
      </w:r>
      <w:r w:rsidR="006F262F" w:rsidRPr="00E318D9">
        <w:rPr>
          <w:lang w:val="it-IT"/>
        </w:rPr>
        <w:t>-</w:t>
      </w:r>
      <w:r w:rsidRPr="00E318D9">
        <w:rPr>
          <w:lang w:val="it-IT"/>
        </w:rPr>
        <w:t>3274</w:t>
      </w:r>
    </w:p>
    <w:p w14:paraId="64FB3D61" w14:textId="4C402173" w:rsidR="0017522A" w:rsidRPr="00E318D9" w:rsidRDefault="0017522A" w:rsidP="00216F6D">
      <w:pPr>
        <w:pStyle w:val="Mdeck2authorcorrespondence"/>
        <w:rPr>
          <w:szCs w:val="18"/>
          <w:lang w:val="it-IT"/>
        </w:rPr>
      </w:pPr>
      <w:r w:rsidRPr="00385369">
        <w:rPr>
          <w:rFonts w:eastAsia="Arial Unicode MS"/>
          <w:szCs w:val="18"/>
          <w:vertAlign w:val="superscript"/>
          <w:lang w:val="it-IT" w:eastAsia="zh-CN"/>
        </w:rPr>
        <w:t>†</w:t>
      </w:r>
      <w:r w:rsidRPr="0017522A">
        <w:rPr>
          <w:rFonts w:eastAsia="Arial Unicode MS"/>
          <w:szCs w:val="18"/>
          <w:lang w:val="it-IT" w:eastAsia="zh-CN"/>
        </w:rPr>
        <w:tab/>
      </w:r>
      <w:r w:rsidR="00385369">
        <w:rPr>
          <w:rFonts w:eastAsia="Arial Unicode MS"/>
          <w:szCs w:val="18"/>
          <w:lang w:val="it-IT" w:eastAsia="zh-CN"/>
        </w:rPr>
        <w:t>P</w:t>
      </w:r>
      <w:r w:rsidR="00385369" w:rsidRPr="00385369">
        <w:rPr>
          <w:rFonts w:eastAsia="Arial Unicode MS"/>
          <w:szCs w:val="18"/>
          <w:lang w:val="it-IT" w:eastAsia="zh-CN"/>
        </w:rPr>
        <w:t>resent address</w:t>
      </w:r>
      <w:r w:rsidR="00385369">
        <w:rPr>
          <w:rFonts w:eastAsia="Arial Unicode MS"/>
          <w:szCs w:val="18"/>
          <w:lang w:val="it-IT" w:eastAsia="zh-CN"/>
        </w:rPr>
        <w:t xml:space="preserve">: </w:t>
      </w:r>
      <w:r w:rsidRPr="0017522A">
        <w:rPr>
          <w:szCs w:val="18"/>
          <w:lang w:val="fr-CH"/>
        </w:rPr>
        <w:t>Institute of Materials, École Polytechnique Fédérale de Lausanne, EPFL, Route Cantonale, 1015 Lausanne, Switzerland</w:t>
      </w:r>
    </w:p>
    <w:p w14:paraId="1BC15653" w14:textId="63B45130" w:rsidR="006237D4" w:rsidRPr="00B674B2" w:rsidRDefault="006237D4" w:rsidP="006237D4">
      <w:pPr>
        <w:pStyle w:val="MDPI14history"/>
        <w:rPr>
          <w:lang w:val="it-IT"/>
        </w:rPr>
      </w:pPr>
      <w:r w:rsidRPr="00B674B2">
        <w:rPr>
          <w:lang w:val="it-IT"/>
        </w:rPr>
        <w:t>Academic Editor</w:t>
      </w:r>
      <w:r w:rsidR="007B1F05" w:rsidRPr="00B674B2">
        <w:rPr>
          <w:lang w:val="it-IT"/>
        </w:rPr>
        <w:t>s</w:t>
      </w:r>
      <w:r w:rsidRPr="00B674B2">
        <w:rPr>
          <w:lang w:val="it-IT"/>
        </w:rPr>
        <w:t xml:space="preserve">: </w:t>
      </w:r>
      <w:r w:rsidR="007B1F05" w:rsidRPr="00B674B2">
        <w:rPr>
          <w:rStyle w:val="reviewername"/>
          <w:lang w:val="it-IT"/>
        </w:rPr>
        <w:t>Assunta Marrocchi</w:t>
      </w:r>
      <w:r w:rsidR="007B1F05" w:rsidRPr="00B674B2">
        <w:rPr>
          <w:lang w:val="it-IT"/>
        </w:rPr>
        <w:t xml:space="preserve"> and Maria Laura Santarelli</w:t>
      </w:r>
    </w:p>
    <w:p w14:paraId="63195C15" w14:textId="0017924F" w:rsidR="006237D4" w:rsidRPr="00592957" w:rsidRDefault="006237D4" w:rsidP="006237D4">
      <w:pPr>
        <w:pStyle w:val="MDPI14history"/>
        <w:spacing w:before="0"/>
      </w:pPr>
      <w:r w:rsidRPr="00592957">
        <w:t xml:space="preserve">Received: </w:t>
      </w:r>
      <w:r w:rsidR="007B1F05">
        <w:t>23 October 2017</w:t>
      </w:r>
      <w:r w:rsidRPr="00592957">
        <w:t xml:space="preserve">; Accepted: </w:t>
      </w:r>
      <w:r w:rsidR="007B1F05">
        <w:t>22 November 2017</w:t>
      </w:r>
      <w:r w:rsidRPr="00592957">
        <w:t xml:space="preserve">; Published: </w:t>
      </w:r>
      <w:r w:rsidR="00385369">
        <w:t>28 November 2017</w:t>
      </w:r>
    </w:p>
    <w:p w14:paraId="410C41A2" w14:textId="337566FB" w:rsidR="00216F6D" w:rsidRPr="00332D1A" w:rsidRDefault="00216F6D" w:rsidP="006237D4">
      <w:pPr>
        <w:pStyle w:val="MDPI18keywords"/>
        <w:rPr>
          <w:rFonts w:eastAsia="Arial Unicode MS"/>
          <w:lang w:val="en-GB"/>
        </w:rPr>
      </w:pPr>
      <w:r w:rsidRPr="00332D1A">
        <w:rPr>
          <w:b/>
        </w:rPr>
        <w:t>Abstract:</w:t>
      </w:r>
      <w:r w:rsidRPr="007B1F05">
        <w:t xml:space="preserve"> </w:t>
      </w:r>
      <w:r w:rsidRPr="00332D1A">
        <w:rPr>
          <w:rFonts w:eastAsia="Arial Unicode MS"/>
          <w:lang w:val="en-GB"/>
        </w:rPr>
        <w:t>Coatings for high temperature</w:t>
      </w:r>
      <w:r w:rsidR="00F1060F">
        <w:rPr>
          <w:rFonts w:eastAsia="Arial Unicode MS"/>
          <w:lang w:val="en-GB"/>
        </w:rPr>
        <w:t>s</w:t>
      </w:r>
      <w:r w:rsidRPr="00332D1A">
        <w:rPr>
          <w:rFonts w:eastAsia="Arial Unicode MS"/>
          <w:lang w:val="en-GB"/>
        </w:rPr>
        <w:t xml:space="preserve"> (HT &gt; 400 °C) are obtained from interpenetrating polymer </w:t>
      </w:r>
      <w:r w:rsidRPr="00385369">
        <w:rPr>
          <w:rFonts w:eastAsia="Arial Unicode MS"/>
          <w:spacing w:val="-4"/>
          <w:lang w:val="en-GB"/>
        </w:rPr>
        <w:t>network (IPN) binders formed by simultaneous polymerization of silicone and epoxide pre-polymers.</w:t>
      </w:r>
      <w:r w:rsidRPr="00332D1A">
        <w:rPr>
          <w:rFonts w:eastAsia="Arial Unicode MS"/>
          <w:lang w:val="en-GB"/>
        </w:rPr>
        <w:t xml:space="preserve"> A ceramic layer</w:t>
      </w:r>
      <w:r w:rsidR="006237D4">
        <w:rPr>
          <w:rFonts w:eastAsia="Arial Unicode MS"/>
          <w:lang w:val="en-GB"/>
        </w:rPr>
        <w:t xml:space="preserve">; </w:t>
      </w:r>
      <w:r w:rsidRPr="00332D1A">
        <w:rPr>
          <w:rFonts w:eastAsia="Arial Unicode MS"/>
          <w:lang w:val="en-GB"/>
        </w:rPr>
        <w:t>mainly composed of silica and fillers</w:t>
      </w:r>
      <w:r w:rsidR="006237D4">
        <w:rPr>
          <w:rFonts w:eastAsia="Arial Unicode MS"/>
          <w:lang w:val="en-GB"/>
        </w:rPr>
        <w:t xml:space="preserve">; </w:t>
      </w:r>
      <w:r w:rsidRPr="00332D1A">
        <w:rPr>
          <w:rFonts w:eastAsia="Arial Unicode MS"/>
          <w:lang w:val="en-GB"/>
        </w:rPr>
        <w:t>remains on the metal surface after a thermal treatment at 450 °C. The layer adhesion and the inorganic filler</w:t>
      </w:r>
      <w:r w:rsidR="00F1060F">
        <w:rPr>
          <w:rFonts w:eastAsia="Arial Unicode MS"/>
          <w:lang w:val="en-GB"/>
        </w:rPr>
        <w:t>’</w:t>
      </w:r>
      <w:r w:rsidRPr="00332D1A">
        <w:rPr>
          <w:rFonts w:eastAsia="Arial Unicode MS"/>
          <w:lang w:val="en-GB"/>
        </w:rPr>
        <w:t>s distribution have been investigated by</w:t>
      </w:r>
      <w:r w:rsidR="00F1060F">
        <w:rPr>
          <w:rFonts w:eastAsia="Arial Unicode MS"/>
          <w:lang w:val="en-GB"/>
        </w:rPr>
        <w:t>,</w:t>
      </w:r>
      <w:r w:rsidRPr="00332D1A">
        <w:rPr>
          <w:rFonts w:eastAsia="Arial Unicode MS"/>
          <w:lang w:val="en-GB"/>
        </w:rPr>
        <w:t xml:space="preserve"> firstly</w:t>
      </w:r>
      <w:r w:rsidR="00F1060F">
        <w:rPr>
          <w:rFonts w:eastAsia="Arial Unicode MS"/>
          <w:lang w:val="en-GB"/>
        </w:rPr>
        <w:t>,</w:t>
      </w:r>
      <w:r w:rsidRPr="00332D1A">
        <w:rPr>
          <w:rFonts w:eastAsia="Arial Unicode MS"/>
          <w:lang w:val="en-GB"/>
        </w:rPr>
        <w:t xml:space="preserve"> exchanging the organic substituents (methyl and phenyl) of the silicone chains and</w:t>
      </w:r>
      <w:r w:rsidR="00F1060F">
        <w:rPr>
          <w:rFonts w:eastAsia="Arial Unicode MS"/>
          <w:lang w:val="en-GB"/>
        </w:rPr>
        <w:t>,</w:t>
      </w:r>
      <w:r w:rsidRPr="00332D1A">
        <w:rPr>
          <w:rFonts w:eastAsia="Arial Unicode MS"/>
          <w:lang w:val="en-GB"/>
        </w:rPr>
        <w:t xml:space="preserve"> secondly</w:t>
      </w:r>
      <w:r w:rsidR="00F1060F">
        <w:rPr>
          <w:rFonts w:eastAsia="Arial Unicode MS"/>
          <w:lang w:val="en-GB"/>
        </w:rPr>
        <w:t>,</w:t>
      </w:r>
      <w:r w:rsidRPr="00332D1A">
        <w:rPr>
          <w:rFonts w:eastAsia="Arial Unicode MS"/>
          <w:lang w:val="en-GB"/>
        </w:rPr>
        <w:t xml:space="preserve"> by adding conductive graphene nanoplatelets with the aim to assure a uniform distribution of heat during the thermal treatment. The results are evidence that different substituent ratios affect the polymer initial layout. The adhesion tests of paint formulations are </w:t>
      </w:r>
      <w:r w:rsidR="00F1060F" w:rsidRPr="00332D1A">
        <w:rPr>
          <w:rFonts w:eastAsia="Arial Unicode MS"/>
          <w:lang w:val="en-GB"/>
        </w:rPr>
        <w:t>analysed</w:t>
      </w:r>
      <w:r w:rsidRPr="00332D1A">
        <w:rPr>
          <w:rFonts w:eastAsia="Arial Unicode MS"/>
          <w:lang w:val="en-GB"/>
        </w:rPr>
        <w:t xml:space="preserve"> and </w:t>
      </w:r>
      <w:r w:rsidRPr="00385369">
        <w:rPr>
          <w:rFonts w:eastAsia="Arial Unicode MS"/>
          <w:spacing w:val="-4"/>
          <w:lang w:val="en-GB"/>
        </w:rPr>
        <w:t xml:space="preserve">were related to instrumental analyses performed using </w:t>
      </w:r>
      <w:r w:rsidR="00F1060F" w:rsidRPr="00385369">
        <w:rPr>
          <w:rFonts w:eastAsia="Arial Unicode MS"/>
          <w:spacing w:val="-4"/>
          <w:lang w:val="en-GB"/>
        </w:rPr>
        <w:t>glow discharge optical emission spectroscop</w:t>
      </w:r>
      <w:r w:rsidRPr="00385369">
        <w:rPr>
          <w:rFonts w:eastAsia="Arial Unicode MS"/>
          <w:spacing w:val="-4"/>
          <w:lang w:val="en-GB"/>
        </w:rPr>
        <w:t>y</w:t>
      </w:r>
      <w:r w:rsidRPr="00332D1A">
        <w:rPr>
          <w:rFonts w:eastAsia="Arial Unicode MS"/>
          <w:lang w:val="en-GB"/>
        </w:rPr>
        <w:t xml:space="preserve"> (GDOES</w:t>
      </w:r>
      <w:r w:rsidRPr="00332D1A">
        <w:rPr>
          <w:rFonts w:eastAsia="Arial Unicode MS"/>
        </w:rPr>
        <w:t>)</w:t>
      </w:r>
      <w:r w:rsidR="006237D4">
        <w:rPr>
          <w:rFonts w:eastAsia="Arial Unicode MS"/>
          <w:lang w:val="en-GB"/>
        </w:rPr>
        <w:t xml:space="preserve">; </w:t>
      </w:r>
      <w:r w:rsidR="00F1060F" w:rsidRPr="00332D1A">
        <w:rPr>
          <w:rFonts w:eastAsia="Arial Unicode MS"/>
          <w:lang w:val="en-GB"/>
        </w:rPr>
        <w:t xml:space="preserve">thermal analyses </w:t>
      </w:r>
      <w:r w:rsidRPr="00332D1A">
        <w:rPr>
          <w:rFonts w:eastAsia="Arial Unicode MS"/>
          <w:lang w:val="en-GB"/>
        </w:rPr>
        <w:t>(TG/DTA and DSC</w:t>
      </w:r>
      <w:r w:rsidR="00F1060F">
        <w:rPr>
          <w:rFonts w:eastAsia="Arial Unicode MS"/>
          <w:lang w:val="en-GB"/>
        </w:rPr>
        <w:t>)</w:t>
      </w:r>
      <w:r w:rsidR="006237D4">
        <w:rPr>
          <w:rFonts w:eastAsia="Arial Unicode MS"/>
          <w:lang w:val="en-GB"/>
        </w:rPr>
        <w:t xml:space="preserve">; </w:t>
      </w:r>
      <w:r w:rsidR="00F1060F" w:rsidRPr="00332D1A">
        <w:rPr>
          <w:rFonts w:eastAsia="Arial Unicode MS"/>
        </w:rPr>
        <w:t xml:space="preserve">electron microscopy </w:t>
      </w:r>
      <w:r w:rsidRPr="00332D1A">
        <w:rPr>
          <w:rFonts w:eastAsia="Arial Unicode MS"/>
        </w:rPr>
        <w:t xml:space="preserve">with </w:t>
      </w:r>
      <w:r w:rsidR="00F1060F" w:rsidRPr="00332D1A">
        <w:rPr>
          <w:rFonts w:eastAsia="Arial Unicode MS"/>
        </w:rPr>
        <w:t xml:space="preserve">energy dispersive </w:t>
      </w:r>
      <w:r w:rsidRPr="00332D1A">
        <w:rPr>
          <w:rFonts w:eastAsia="Arial Unicode MS"/>
        </w:rPr>
        <w:t>X-</w:t>
      </w:r>
      <w:r w:rsidR="00F1060F" w:rsidRPr="00332D1A">
        <w:rPr>
          <w:rFonts w:eastAsia="Arial Unicode MS"/>
        </w:rPr>
        <w:t xml:space="preserve">ray analysis </w:t>
      </w:r>
      <w:r w:rsidR="00F1060F">
        <w:rPr>
          <w:rFonts w:eastAsia="Arial Unicode MS"/>
        </w:rPr>
        <w:t>(</w:t>
      </w:r>
      <w:r w:rsidRPr="00332D1A">
        <w:rPr>
          <w:rFonts w:eastAsia="Arial Unicode MS"/>
          <w:lang w:val="en-GB"/>
        </w:rPr>
        <w:t>SEM-EDX</w:t>
      </w:r>
      <w:r w:rsidR="00F1060F">
        <w:rPr>
          <w:rFonts w:eastAsia="Arial Unicode MS"/>
          <w:lang w:val="en-GB"/>
        </w:rPr>
        <w:t>)</w:t>
      </w:r>
      <w:r w:rsidRPr="00332D1A">
        <w:rPr>
          <w:rFonts w:eastAsia="Arial Unicode MS"/>
          <w:lang w:val="en-GB"/>
        </w:rPr>
        <w:t>. A greater resistance to powdering using phenyl groups instead of methyl ones</w:t>
      </w:r>
      <w:r w:rsidR="006237D4">
        <w:rPr>
          <w:rFonts w:eastAsia="Arial Unicode MS"/>
          <w:lang w:val="en-GB"/>
        </w:rPr>
        <w:t xml:space="preserve">; </w:t>
      </w:r>
      <w:r w:rsidRPr="00332D1A">
        <w:rPr>
          <w:rFonts w:eastAsia="Arial Unicode MS"/>
          <w:lang w:val="en-GB"/>
        </w:rPr>
        <w:t>and an improved distribution of fillers due to graphene nanoplatelet addition</w:t>
      </w:r>
      <w:r w:rsidR="006237D4">
        <w:rPr>
          <w:rFonts w:eastAsia="Arial Unicode MS"/>
          <w:lang w:val="en-GB"/>
        </w:rPr>
        <w:t xml:space="preserve">; </w:t>
      </w:r>
      <w:r w:rsidRPr="00332D1A">
        <w:rPr>
          <w:rFonts w:eastAsia="Arial Unicode MS"/>
          <w:lang w:val="en-GB"/>
        </w:rPr>
        <w:t>is evidenced.</w:t>
      </w:r>
    </w:p>
    <w:p w14:paraId="0E3EC0FE" w14:textId="39FC6B53" w:rsidR="00216F6D" w:rsidRPr="00332D1A" w:rsidRDefault="00216F6D" w:rsidP="006237D4">
      <w:pPr>
        <w:pStyle w:val="MDPI18keywords"/>
      </w:pPr>
      <w:r w:rsidRPr="00332D1A">
        <w:rPr>
          <w:b/>
        </w:rPr>
        <w:t>Keywords:</w:t>
      </w:r>
      <w:r w:rsidRPr="00332D1A">
        <w:rPr>
          <w:lang w:eastAsia="it-IT"/>
        </w:rPr>
        <w:t xml:space="preserve"> high</w:t>
      </w:r>
      <w:r w:rsidR="00F1060F">
        <w:rPr>
          <w:lang w:eastAsia="it-IT"/>
        </w:rPr>
        <w:t>-</w:t>
      </w:r>
      <w:r w:rsidRPr="00332D1A">
        <w:rPr>
          <w:lang w:eastAsia="it-IT"/>
        </w:rPr>
        <w:t>temperature coatings; corrosion protection; powder coatings</w:t>
      </w:r>
    </w:p>
    <w:p w14:paraId="187E7B49" w14:textId="77777777" w:rsidR="00216F6D" w:rsidRPr="00332D1A" w:rsidRDefault="00216F6D" w:rsidP="007B1F05">
      <w:pPr>
        <w:pStyle w:val="MDPI19line"/>
        <w:pBdr>
          <w:bottom w:val="single" w:sz="4" w:space="1" w:color="auto"/>
        </w:pBdr>
        <w:rPr>
          <w:color w:val="auto"/>
        </w:rPr>
      </w:pPr>
    </w:p>
    <w:p w14:paraId="474C5D09" w14:textId="77777777" w:rsidR="00216F6D" w:rsidRPr="00332D1A" w:rsidRDefault="00216F6D" w:rsidP="00216F6D">
      <w:pPr>
        <w:pStyle w:val="MDPI21heading1"/>
        <w:rPr>
          <w:color w:val="auto"/>
        </w:rPr>
      </w:pPr>
      <w:r w:rsidRPr="00332D1A">
        <w:rPr>
          <w:color w:val="auto"/>
        </w:rPr>
        <w:t>1. Introduction</w:t>
      </w:r>
    </w:p>
    <w:p w14:paraId="579A00FA" w14:textId="2DF6C320" w:rsidR="00216F6D" w:rsidRPr="00332D1A" w:rsidRDefault="00216F6D" w:rsidP="00216F6D">
      <w:pPr>
        <w:pStyle w:val="MDPI31text"/>
        <w:rPr>
          <w:rFonts w:eastAsia="Arial Unicode MS"/>
          <w:color w:val="auto"/>
          <w:lang w:val="en-GB"/>
        </w:rPr>
      </w:pPr>
      <w:r w:rsidRPr="00332D1A">
        <w:rPr>
          <w:rFonts w:eastAsia="Arial Unicode MS"/>
          <w:color w:val="auto"/>
          <w:lang w:val="en-GB"/>
        </w:rPr>
        <w:t xml:space="preserve">The protection against corrosion of </w:t>
      </w:r>
      <w:r w:rsidR="004E31AA">
        <w:rPr>
          <w:rFonts w:eastAsia="Arial Unicode MS"/>
          <w:color w:val="auto"/>
          <w:lang w:val="en-GB"/>
        </w:rPr>
        <w:t xml:space="preserve">a </w:t>
      </w:r>
      <w:r w:rsidRPr="00332D1A">
        <w:rPr>
          <w:rFonts w:eastAsia="Arial Unicode MS"/>
          <w:color w:val="auto"/>
          <w:lang w:val="en-GB"/>
        </w:rPr>
        <w:t>metal surface with an organic or inorganic coating is the main application for coatings [1] (</w:t>
      </w:r>
      <w:r w:rsidRPr="00332D1A">
        <w:rPr>
          <w:color w:val="auto"/>
        </w:rPr>
        <w:t xml:space="preserve">the global anticorrosion coating market </w:t>
      </w:r>
      <w:r w:rsidR="004E31AA">
        <w:rPr>
          <w:color w:val="auto"/>
        </w:rPr>
        <w:t>was</w:t>
      </w:r>
      <w:r w:rsidR="004E31AA" w:rsidRPr="00332D1A">
        <w:rPr>
          <w:color w:val="auto"/>
        </w:rPr>
        <w:t xml:space="preserve"> </w:t>
      </w:r>
      <w:r w:rsidRPr="00332D1A">
        <w:rPr>
          <w:color w:val="auto"/>
        </w:rPr>
        <w:t>estimated to be $24.84 b</w:t>
      </w:r>
      <w:r w:rsidR="004E31AA">
        <w:rPr>
          <w:color w:val="auto"/>
        </w:rPr>
        <w:t>illio</w:t>
      </w:r>
      <w:r w:rsidRPr="00332D1A">
        <w:rPr>
          <w:color w:val="auto"/>
        </w:rPr>
        <w:t>n in 2017 and is projected to reach $31.73 b</w:t>
      </w:r>
      <w:r w:rsidR="004E31AA">
        <w:rPr>
          <w:color w:val="auto"/>
        </w:rPr>
        <w:t>illio</w:t>
      </w:r>
      <w:r w:rsidRPr="00332D1A">
        <w:rPr>
          <w:color w:val="auto"/>
        </w:rPr>
        <w:t>n by 20</w:t>
      </w:r>
      <w:r w:rsidRPr="00045853">
        <w:rPr>
          <w:color w:val="auto"/>
        </w:rPr>
        <w:t>22, at a CAGR</w:t>
      </w:r>
      <w:r w:rsidR="007B1F05" w:rsidRPr="00045853">
        <w:rPr>
          <w:color w:val="auto"/>
        </w:rPr>
        <w:t xml:space="preserve"> (</w:t>
      </w:r>
      <w:r w:rsidR="00A357E5" w:rsidRPr="00045853">
        <w:rPr>
          <w:bCs/>
          <w:color w:val="auto"/>
        </w:rPr>
        <w:t>Compound Annual Growth Rate</w:t>
      </w:r>
      <w:r w:rsidR="007B1F05" w:rsidRPr="00045853">
        <w:rPr>
          <w:color w:val="auto"/>
        </w:rPr>
        <w:t>)</w:t>
      </w:r>
      <w:r w:rsidRPr="00045853">
        <w:rPr>
          <w:color w:val="auto"/>
        </w:rPr>
        <w:t xml:space="preserve"> of 5.0% from 2017 to 2022 [2])</w:t>
      </w:r>
      <w:r w:rsidRPr="00045853">
        <w:rPr>
          <w:rFonts w:eastAsia="Arial Unicode MS"/>
          <w:color w:val="auto"/>
          <w:lang w:val="en-GB"/>
        </w:rPr>
        <w:t>. An important demand in this sector is the protection against thermo-oxidative corrosion of the metal parts of the internal</w:t>
      </w:r>
      <w:r w:rsidRPr="00332D1A">
        <w:rPr>
          <w:rFonts w:eastAsia="Arial Unicode MS"/>
          <w:color w:val="auto"/>
          <w:lang w:val="en-GB"/>
        </w:rPr>
        <w:t xml:space="preserve"> combustion engines, turbines, and heaters (</w:t>
      </w:r>
      <w:r w:rsidRPr="00332D1A">
        <w:rPr>
          <w:color w:val="auto"/>
        </w:rPr>
        <w:t xml:space="preserve">other applications are: </w:t>
      </w:r>
      <w:r w:rsidR="004E31AA" w:rsidRPr="00332D1A">
        <w:rPr>
          <w:color w:val="auto"/>
        </w:rPr>
        <w:t xml:space="preserve">oven </w:t>
      </w:r>
      <w:r w:rsidRPr="00332D1A">
        <w:rPr>
          <w:color w:val="auto"/>
          <w:lang w:val="en-GB"/>
        </w:rPr>
        <w:t>parts, chimney pipes, fireplace inserts, steam lines, furnaces, lighting fixtures, heat exchangers, boilers, engines, exhaust stacks, and mufflers</w:t>
      </w:r>
      <w:r w:rsidRPr="00332D1A">
        <w:rPr>
          <w:rFonts w:eastAsia="Arial Unicode MS"/>
          <w:color w:val="auto"/>
          <w:lang w:val="en-GB"/>
        </w:rPr>
        <w:t xml:space="preserve">). The wall temperature reaches 400–600 </w:t>
      </w:r>
      <w:r w:rsidR="006237D4" w:rsidRPr="006237D4">
        <w:rPr>
          <w:rFonts w:eastAsia="Arial Unicode MS"/>
          <w:color w:val="auto"/>
          <w:lang w:val="en-GB"/>
        </w:rPr>
        <w:t>°</w:t>
      </w:r>
      <w:r w:rsidRPr="00332D1A">
        <w:rPr>
          <w:rFonts w:eastAsia="Arial Unicode MS"/>
          <w:color w:val="auto"/>
          <w:lang w:val="en-GB"/>
        </w:rPr>
        <w:t>C, at which point the organic binders degrade due to the chemical and thermal instability of the C</w:t>
      </w:r>
      <w:r w:rsidR="007B1F05">
        <w:rPr>
          <w:rFonts w:eastAsia="Arial Unicode MS"/>
          <w:color w:val="auto"/>
          <w:lang w:val="en-GB"/>
        </w:rPr>
        <w:t>–</w:t>
      </w:r>
      <w:r w:rsidRPr="00332D1A">
        <w:rPr>
          <w:rFonts w:eastAsia="Arial Unicode MS"/>
          <w:color w:val="auto"/>
          <w:lang w:val="en-GB"/>
        </w:rPr>
        <w:t xml:space="preserve">C bonds. Traditional organic coatings for metals, like those based on acrylic and/or epoxy polymers, are stable only up to </w:t>
      </w:r>
      <w:r w:rsidRPr="00332D1A">
        <w:rPr>
          <w:rFonts w:eastAsia="Arial Unicode MS"/>
          <w:color w:val="auto"/>
          <w:szCs w:val="20"/>
          <w:lang w:val="en-GB"/>
        </w:rPr>
        <w:t xml:space="preserve">60–80 </w:t>
      </w:r>
      <w:r w:rsidR="006237D4" w:rsidRPr="006237D4">
        <w:rPr>
          <w:rFonts w:eastAsia="Arial Unicode MS"/>
          <w:color w:val="auto"/>
          <w:szCs w:val="20"/>
          <w:lang w:val="en-GB"/>
        </w:rPr>
        <w:t>°</w:t>
      </w:r>
      <w:r w:rsidRPr="00332D1A">
        <w:rPr>
          <w:rFonts w:eastAsia="Arial Unicode MS"/>
          <w:color w:val="auto"/>
          <w:szCs w:val="20"/>
          <w:lang w:val="en-GB"/>
        </w:rPr>
        <w:t>C</w:t>
      </w:r>
      <w:r w:rsidRPr="00332D1A">
        <w:rPr>
          <w:rFonts w:eastAsia="Arial Unicode MS"/>
          <w:color w:val="auto"/>
          <w:lang w:val="en-GB"/>
        </w:rPr>
        <w:t xml:space="preserve">; above 150 °C, degradation takes place. On the contrary, the </w:t>
      </w:r>
      <w:r w:rsidRPr="007B1F05">
        <w:rPr>
          <w:rFonts w:eastAsia="Arial Unicode MS"/>
          <w:color w:val="auto"/>
          <w:spacing w:val="-2"/>
          <w:lang w:val="en-GB"/>
        </w:rPr>
        <w:t>binders based on hybrid organic–inorganic</w:t>
      </w:r>
      <w:r w:rsidR="004E31AA" w:rsidRPr="007B1F05">
        <w:rPr>
          <w:rFonts w:eastAsia="Arial Unicode MS"/>
          <w:color w:val="auto"/>
          <w:spacing w:val="-2"/>
          <w:lang w:val="en-GB"/>
        </w:rPr>
        <w:t>-</w:t>
      </w:r>
      <w:r w:rsidRPr="007B1F05">
        <w:rPr>
          <w:rFonts w:eastAsia="Arial Unicode MS"/>
          <w:color w:val="auto"/>
          <w:spacing w:val="-2"/>
          <w:lang w:val="en-GB"/>
        </w:rPr>
        <w:t>containing polysiloxane show superior thermal stability [3]</w:t>
      </w:r>
      <w:r w:rsidR="007B1F05" w:rsidRPr="007B1F05">
        <w:rPr>
          <w:rFonts w:eastAsia="Arial Unicode MS"/>
          <w:color w:val="auto"/>
          <w:spacing w:val="-2"/>
          <w:lang w:val="en-GB"/>
        </w:rPr>
        <w:t>.</w:t>
      </w:r>
    </w:p>
    <w:p w14:paraId="4A246770" w14:textId="24ABE3DD" w:rsidR="00216F6D" w:rsidRPr="00332D1A" w:rsidRDefault="00216F6D" w:rsidP="00216F6D">
      <w:pPr>
        <w:pStyle w:val="MDPI31text"/>
        <w:rPr>
          <w:rFonts w:eastAsia="Arial Unicode MS"/>
          <w:color w:val="auto"/>
          <w:lang w:val="en-GB"/>
        </w:rPr>
      </w:pPr>
      <w:r w:rsidRPr="00332D1A">
        <w:rPr>
          <w:rFonts w:eastAsia="Arial Unicode MS"/>
          <w:color w:val="auto"/>
          <w:lang w:val="en-GB"/>
        </w:rPr>
        <w:t xml:space="preserve">The thermal stability increases more if an interpenetrating polymer network (IPN), with the chains entangled one into the other in a dense network, is used as </w:t>
      </w:r>
      <w:r w:rsidR="004E31AA">
        <w:rPr>
          <w:rFonts w:eastAsia="Arial Unicode MS"/>
          <w:color w:val="auto"/>
          <w:lang w:val="en-GB"/>
        </w:rPr>
        <w:t xml:space="preserve">the </w:t>
      </w:r>
      <w:r w:rsidRPr="00332D1A">
        <w:rPr>
          <w:rFonts w:eastAsia="Arial Unicode MS"/>
          <w:color w:val="auto"/>
          <w:lang w:val="en-GB"/>
        </w:rPr>
        <w:t>binder [3]. Indeed, organic</w:t>
      </w:r>
      <w:r w:rsidR="004E31AA">
        <w:rPr>
          <w:rFonts w:eastAsia="Arial Unicode MS"/>
          <w:color w:val="auto"/>
          <w:lang w:val="en-GB"/>
        </w:rPr>
        <w:t>-</w:t>
      </w:r>
      <w:r w:rsidRPr="00332D1A">
        <w:rPr>
          <w:rFonts w:eastAsia="Arial Unicode MS"/>
          <w:color w:val="auto"/>
          <w:lang w:val="en-GB"/>
        </w:rPr>
        <w:t xml:space="preserve"> and inorganic</w:t>
      </w:r>
      <w:r w:rsidR="004E31AA">
        <w:rPr>
          <w:rFonts w:eastAsia="Arial Unicode MS"/>
          <w:color w:val="auto"/>
          <w:lang w:val="en-GB"/>
        </w:rPr>
        <w:t>-</w:t>
      </w:r>
      <w:r w:rsidRPr="00332D1A">
        <w:rPr>
          <w:rFonts w:eastAsia="Arial Unicode MS"/>
          <w:color w:val="auto"/>
          <w:lang w:val="en-GB"/>
        </w:rPr>
        <w:t xml:space="preserve">based monomers, or pre-polymers, mixed together, can separately self-polymerize with different chemistries changing the material performances, an example is the thermal </w:t>
      </w:r>
      <w:r w:rsidR="004E31AA" w:rsidRPr="00332D1A">
        <w:rPr>
          <w:rFonts w:eastAsia="Arial Unicode MS"/>
          <w:color w:val="auto"/>
          <w:lang w:val="en-GB"/>
        </w:rPr>
        <w:t>behaviour</w:t>
      </w:r>
      <w:r w:rsidRPr="00332D1A">
        <w:rPr>
          <w:rFonts w:eastAsia="Arial Unicode MS"/>
          <w:color w:val="auto"/>
          <w:lang w:val="en-GB"/>
        </w:rPr>
        <w:t xml:space="preserve">, from that obtained with the single resin one [4]. These binders, when they also contain ceramic or metallic </w:t>
      </w:r>
      <w:r w:rsidRPr="00332D1A">
        <w:rPr>
          <w:rFonts w:eastAsia="Arial Unicode MS"/>
          <w:color w:val="auto"/>
          <w:lang w:val="en-GB"/>
        </w:rPr>
        <w:lastRenderedPageBreak/>
        <w:t xml:space="preserve">fillers, find application for heat resistant coatings at high temperatures [4,5]. However, the binders previously described in </w:t>
      </w:r>
      <w:r w:rsidR="004E31AA">
        <w:rPr>
          <w:rFonts w:eastAsia="Arial Unicode MS"/>
          <w:color w:val="auto"/>
          <w:lang w:val="en-GB"/>
        </w:rPr>
        <w:t xml:space="preserve">the </w:t>
      </w:r>
      <w:r w:rsidRPr="00332D1A">
        <w:rPr>
          <w:rFonts w:eastAsia="Arial Unicode MS"/>
          <w:color w:val="auto"/>
          <w:lang w:val="en-GB"/>
        </w:rPr>
        <w:t>literature are intercrosslinked networks obtained with sequential reaction steps, not with a simultaneous polymerization, using networking agents and curing. In the first case, the compatibility between organic and hybrid polymeric materials is obtained by the formation of covalent bonds</w:t>
      </w:r>
      <w:r w:rsidR="004E31AA">
        <w:rPr>
          <w:rFonts w:eastAsia="Arial Unicode MS"/>
          <w:color w:val="auto"/>
          <w:lang w:val="en-GB"/>
        </w:rPr>
        <w:t>,</w:t>
      </w:r>
      <w:r w:rsidRPr="00332D1A">
        <w:rPr>
          <w:rFonts w:eastAsia="Arial Unicode MS"/>
          <w:color w:val="auto"/>
          <w:lang w:val="en-GB"/>
        </w:rPr>
        <w:t xml:space="preserve"> but thermal stability appears lower than in the simultaneous IPN obtained by a </w:t>
      </w:r>
      <w:r w:rsidR="007B1F05">
        <w:rPr>
          <w:rFonts w:eastAsia="Arial Unicode MS"/>
          <w:color w:val="auto"/>
          <w:lang w:val="en-GB"/>
        </w:rPr>
        <w:br/>
      </w:r>
      <w:r w:rsidRPr="00332D1A">
        <w:rPr>
          <w:rFonts w:eastAsia="Arial Unicode MS"/>
          <w:color w:val="auto"/>
          <w:lang w:val="en-GB"/>
        </w:rPr>
        <w:t>single step.</w:t>
      </w:r>
    </w:p>
    <w:p w14:paraId="71A10DC0" w14:textId="4ABB585C" w:rsidR="00216F6D" w:rsidRPr="00332D1A" w:rsidRDefault="00216F6D" w:rsidP="00216F6D">
      <w:pPr>
        <w:pStyle w:val="MDPI31text"/>
        <w:rPr>
          <w:rFonts w:eastAsia="Arial Unicode MS"/>
          <w:color w:val="auto"/>
          <w:lang w:val="en-GB"/>
        </w:rPr>
      </w:pPr>
      <w:r w:rsidRPr="00332D1A">
        <w:rPr>
          <w:rFonts w:eastAsia="Arial Unicode MS"/>
          <w:color w:val="auto"/>
          <w:lang w:val="en-GB"/>
        </w:rPr>
        <w:t xml:space="preserve">The characterisation of silicone or IPN coatings, used as binders, relies on </w:t>
      </w:r>
      <w:r w:rsidR="004E31AA" w:rsidRPr="00332D1A">
        <w:rPr>
          <w:rFonts w:eastAsia="Arial Unicode MS"/>
          <w:color w:val="auto"/>
          <w:lang w:val="en-GB"/>
        </w:rPr>
        <w:t>colour</w:t>
      </w:r>
      <w:r w:rsidRPr="00332D1A">
        <w:rPr>
          <w:rFonts w:eastAsia="Arial Unicode MS"/>
          <w:color w:val="auto"/>
          <w:lang w:val="en-GB"/>
        </w:rPr>
        <w:t xml:space="preserve"> and gloss changes, blistering, cracking</w:t>
      </w:r>
      <w:r w:rsidR="004E31AA">
        <w:rPr>
          <w:rFonts w:eastAsia="Arial Unicode MS"/>
          <w:color w:val="auto"/>
          <w:lang w:val="en-GB"/>
        </w:rPr>
        <w:t>,</w:t>
      </w:r>
      <w:r w:rsidRPr="00332D1A">
        <w:rPr>
          <w:rFonts w:eastAsia="Arial Unicode MS"/>
          <w:color w:val="auto"/>
          <w:lang w:val="en-GB"/>
        </w:rPr>
        <w:t xml:space="preserve"> and loss of adhesion after exposures at high temperature. Loss of gloss is produced by continuous break-down of the organic chains at the surface. However, when the phenomenon becomes so strong and extensive, until the complete degradation of the binder, the pigment splits from </w:t>
      </w:r>
      <w:r w:rsidR="004E31AA">
        <w:rPr>
          <w:rFonts w:eastAsia="Arial Unicode MS"/>
          <w:color w:val="auto"/>
          <w:lang w:val="en-GB"/>
        </w:rPr>
        <w:t xml:space="preserve">the </w:t>
      </w:r>
      <w:r w:rsidRPr="00332D1A">
        <w:rPr>
          <w:rFonts w:eastAsia="Arial Unicode MS"/>
          <w:color w:val="auto"/>
          <w:lang w:val="en-GB"/>
        </w:rPr>
        <w:t>binder and chalking occurs; chalking is the term used to define the release of pigments and particles [6,7].</w:t>
      </w:r>
    </w:p>
    <w:p w14:paraId="4A996554" w14:textId="2CA2B12F" w:rsidR="00216F6D" w:rsidRPr="00332D1A" w:rsidRDefault="00216F6D" w:rsidP="00216F6D">
      <w:pPr>
        <w:pStyle w:val="MDPI31text"/>
        <w:rPr>
          <w:rFonts w:eastAsia="Arial Unicode MS"/>
          <w:color w:val="auto"/>
          <w:lang w:val="en-GB"/>
        </w:rPr>
      </w:pPr>
      <w:r w:rsidRPr="00332D1A">
        <w:rPr>
          <w:rFonts w:eastAsia="Arial Unicode MS"/>
          <w:color w:val="auto"/>
          <w:lang w:val="en-GB"/>
        </w:rPr>
        <w:t xml:space="preserve">The present work concerns the coatings obtained by a simultaneous polymerization of silicone and epoxy-acrylic pre-polymers to give IPNs [4], in which the formation of physical constraints, like polymeric domains or polymer-matrix nanocomposite distribution, affects the chalking extent. </w:t>
      </w:r>
      <w:r w:rsidR="006D6DA2">
        <w:rPr>
          <w:rFonts w:eastAsia="Arial Unicode MS"/>
          <w:color w:val="auto"/>
          <w:lang w:val="en-GB"/>
        </w:rPr>
        <w:br/>
      </w:r>
      <w:r w:rsidRPr="00332D1A">
        <w:rPr>
          <w:rFonts w:eastAsia="Arial Unicode MS"/>
          <w:color w:val="auto"/>
          <w:lang w:val="en-GB"/>
        </w:rPr>
        <w:t>The constraints are supposed to affect the removal of thermally</w:t>
      </w:r>
      <w:r w:rsidR="004E31AA">
        <w:rPr>
          <w:rFonts w:eastAsia="Arial Unicode MS"/>
          <w:color w:val="auto"/>
          <w:lang w:val="en-GB"/>
        </w:rPr>
        <w:t>-</w:t>
      </w:r>
      <w:r w:rsidRPr="00332D1A">
        <w:rPr>
          <w:rFonts w:eastAsia="Arial Unicode MS"/>
          <w:color w:val="auto"/>
          <w:lang w:val="en-GB"/>
        </w:rPr>
        <w:t>degraded organic fractions from the coating surface. Silicone-epoxy-acrylic IPNs were selected according to their properties. Epoxy resins are characterized by low shrinkage, easy curing and processing, and the films obtained from them acquire excellent solvent and chemical resistance, great toughness</w:t>
      </w:r>
      <w:r w:rsidR="004E31AA">
        <w:rPr>
          <w:rFonts w:eastAsia="Arial Unicode MS"/>
          <w:color w:val="auto"/>
          <w:lang w:val="en-GB"/>
        </w:rPr>
        <w:t>,</w:t>
      </w:r>
      <w:r w:rsidRPr="00332D1A">
        <w:rPr>
          <w:rFonts w:eastAsia="Arial Unicode MS"/>
          <w:color w:val="auto"/>
          <w:lang w:val="en-GB"/>
        </w:rPr>
        <w:t xml:space="preserve"> and good adhesive strength; otherwise, they suffer thermal stability and pigment holding ability [7]. Silicone resins and the derived films show superior thermal and thermo-oxidative resistance, partial ionic nature, excellent moisture resistance, low surface energy and good flame retardant properties. Moreover, silicone resins are used as epoxy resin modifiers [8]. Acrylics, properly reacting with epoxies, were added to improve the mechanical properties of the coatings. With the aim of increasing IPNs thermal resistance, we examined the properties of polymer-graphene nanocomposites to understand the </w:t>
      </w:r>
      <w:r w:rsidR="004E31AA" w:rsidRPr="00332D1A">
        <w:rPr>
          <w:rFonts w:eastAsia="Arial Unicode MS"/>
          <w:color w:val="auto"/>
          <w:lang w:val="en-GB"/>
        </w:rPr>
        <w:t>behaviour</w:t>
      </w:r>
      <w:r w:rsidRPr="00332D1A">
        <w:rPr>
          <w:rFonts w:eastAsia="Arial Unicode MS"/>
          <w:color w:val="auto"/>
          <w:lang w:val="en-GB"/>
        </w:rPr>
        <w:t xml:space="preserve"> of these materials at high temperatures. Indeed, following th</w:t>
      </w:r>
      <w:r w:rsidR="00385369">
        <w:rPr>
          <w:rFonts w:eastAsia="Arial Unicode MS"/>
          <w:color w:val="auto"/>
          <w:lang w:val="en-GB"/>
        </w:rPr>
        <w:t>e indications of the literature</w:t>
      </w:r>
      <w:r w:rsidR="00385369">
        <w:rPr>
          <w:rFonts w:eastAsia="Arial Unicode MS"/>
          <w:color w:val="auto"/>
        </w:rPr>
        <w:t> </w:t>
      </w:r>
      <w:r w:rsidRPr="00332D1A">
        <w:rPr>
          <w:rFonts w:eastAsia="Arial Unicode MS"/>
          <w:color w:val="auto"/>
          <w:lang w:val="en-GB"/>
        </w:rPr>
        <w:t>[9–11], the high graphene thermal conductivity associated with its leaflet morphology, could promote a homogeneous thermo-oxidative degradation of the coatings [12]. Moreover, graphene</w:t>
      </w:r>
      <w:r w:rsidRPr="006237D4">
        <w:rPr>
          <w:rFonts w:eastAsia="Arial Unicode MS"/>
          <w:color w:val="auto"/>
          <w:lang w:val="en-GB"/>
        </w:rPr>
        <w:t>’</w:t>
      </w:r>
      <w:r w:rsidRPr="00332D1A">
        <w:rPr>
          <w:rFonts w:eastAsia="Arial Unicode MS"/>
          <w:color w:val="auto"/>
          <w:lang w:val="en-GB"/>
        </w:rPr>
        <w:t xml:space="preserve">s low permeability to all gases and salts, due to the quasi 2D structure, appears to be an excellent candidate </w:t>
      </w:r>
      <w:r w:rsidR="007B1F05">
        <w:rPr>
          <w:rFonts w:eastAsia="Arial Unicode MS"/>
          <w:color w:val="auto"/>
          <w:lang w:val="en-GB"/>
        </w:rPr>
        <w:t>in anticorrosion coatings [13].</w:t>
      </w:r>
    </w:p>
    <w:p w14:paraId="79D1149D" w14:textId="3B9468BE" w:rsidR="00216F6D" w:rsidRPr="00332D1A" w:rsidRDefault="00216F6D" w:rsidP="00216F6D">
      <w:pPr>
        <w:pStyle w:val="MDPI31text"/>
        <w:rPr>
          <w:color w:val="auto"/>
        </w:rPr>
      </w:pPr>
      <w:r w:rsidRPr="00332D1A">
        <w:rPr>
          <w:color w:val="auto"/>
        </w:rPr>
        <w:t>Sample films were obtain</w:t>
      </w:r>
      <w:r w:rsidR="00B3584F">
        <w:rPr>
          <w:color w:val="auto"/>
        </w:rPr>
        <w:t>ed by powder paints due to the</w:t>
      </w:r>
      <w:r w:rsidRPr="00332D1A">
        <w:rPr>
          <w:color w:val="auto"/>
        </w:rPr>
        <w:t xml:space="preserve"> high performances and environmental </w:t>
      </w:r>
      <w:r w:rsidRPr="006D6DA2">
        <w:rPr>
          <w:color w:val="auto"/>
          <w:spacing w:val="-2"/>
        </w:rPr>
        <w:t>constraints</w:t>
      </w:r>
      <w:r w:rsidR="00B3584F" w:rsidRPr="006D6DA2">
        <w:rPr>
          <w:color w:val="auto"/>
          <w:spacing w:val="-2"/>
        </w:rPr>
        <w:t xml:space="preserve">, </w:t>
      </w:r>
      <w:r w:rsidRPr="006D6DA2">
        <w:rPr>
          <w:color w:val="auto"/>
          <w:spacing w:val="-2"/>
        </w:rPr>
        <w:t>accompanied by a satisfactory and easy application [14–16]. Adhesion tests are performed</w:t>
      </w:r>
      <w:r w:rsidRPr="00332D1A">
        <w:rPr>
          <w:color w:val="auto"/>
        </w:rPr>
        <w:t xml:space="preserve"> and the results, examined also to infer the powdering degree, are interpreted by the data obtained with instrumental analyses: </w:t>
      </w:r>
      <w:r w:rsidR="004E31AA">
        <w:rPr>
          <w:color w:val="auto"/>
        </w:rPr>
        <w:t>f</w:t>
      </w:r>
      <w:r w:rsidR="004E31AA" w:rsidRPr="00332D1A">
        <w:rPr>
          <w:color w:val="auto"/>
        </w:rPr>
        <w:t>irstly</w:t>
      </w:r>
      <w:r w:rsidRPr="00332D1A">
        <w:rPr>
          <w:color w:val="auto"/>
        </w:rPr>
        <w:t>, thermal analysis</w:t>
      </w:r>
      <w:r w:rsidR="004E31AA">
        <w:rPr>
          <w:color w:val="auto"/>
        </w:rPr>
        <w:t>,</w:t>
      </w:r>
      <w:r w:rsidR="007B1F05">
        <w:rPr>
          <w:color w:val="auto"/>
        </w:rPr>
        <w:t xml:space="preserve"> and then GDOES and SEM.</w:t>
      </w:r>
    </w:p>
    <w:p w14:paraId="6510C7B7" w14:textId="77777777" w:rsidR="00216F6D" w:rsidRPr="00332D1A" w:rsidRDefault="00216F6D" w:rsidP="006237D4">
      <w:pPr>
        <w:pStyle w:val="MDPI21heading1"/>
        <w:rPr>
          <w:lang w:val="en-GB" w:eastAsia="zh-CN"/>
        </w:rPr>
      </w:pPr>
      <w:r w:rsidRPr="00332D1A">
        <w:rPr>
          <w:lang w:val="en-GB" w:eastAsia="zh-CN"/>
        </w:rPr>
        <w:t>2. Materials and Methods</w:t>
      </w:r>
    </w:p>
    <w:p w14:paraId="4FCA9AE9" w14:textId="77777777" w:rsidR="00216F6D" w:rsidRPr="00332D1A" w:rsidRDefault="00216F6D" w:rsidP="006237D4">
      <w:pPr>
        <w:pStyle w:val="MDPI22heading2"/>
        <w:rPr>
          <w:b/>
          <w:lang w:val="en-GB" w:eastAsia="zh-CN"/>
        </w:rPr>
      </w:pPr>
      <w:r w:rsidRPr="00332D1A">
        <w:rPr>
          <w:lang w:val="en-GB" w:eastAsia="zh-CN"/>
        </w:rPr>
        <w:t>2.1. Materials</w:t>
      </w:r>
    </w:p>
    <w:p w14:paraId="2AA5B7E9" w14:textId="3EDBC62C" w:rsidR="00216F6D" w:rsidRPr="00332D1A" w:rsidRDefault="007B1F05" w:rsidP="006237D4">
      <w:pPr>
        <w:pStyle w:val="MDPI31text"/>
        <w:spacing w:after="120"/>
        <w:rPr>
          <w:color w:val="auto"/>
          <w:lang w:val="en-GB" w:eastAsia="zh-CN"/>
        </w:rPr>
      </w:pPr>
      <w:r>
        <w:rPr>
          <w:color w:val="auto"/>
          <w:lang w:val="en-GB" w:eastAsia="zh-CN"/>
        </w:rPr>
        <w:t>The coating components were:</w:t>
      </w:r>
    </w:p>
    <w:p w14:paraId="328D2243" w14:textId="3C8612BF" w:rsidR="00216F6D" w:rsidRPr="00332D1A" w:rsidRDefault="006358F3" w:rsidP="003F2999">
      <w:pPr>
        <w:pStyle w:val="MDPI38bullet"/>
        <w:numPr>
          <w:ilvl w:val="0"/>
          <w:numId w:val="1"/>
        </w:numPr>
        <w:ind w:left="425" w:hanging="425"/>
        <w:rPr>
          <w:color w:val="auto"/>
          <w:lang w:val="en-GB" w:eastAsia="zh-CN"/>
        </w:rPr>
      </w:pPr>
      <w:r w:rsidRPr="00332D1A">
        <w:rPr>
          <w:color w:val="auto"/>
          <w:lang w:val="en-GB" w:eastAsia="zh-CN"/>
        </w:rPr>
        <w:t>A</w:t>
      </w:r>
      <w:r w:rsidR="00216F6D" w:rsidRPr="00332D1A">
        <w:rPr>
          <w:color w:val="auto"/>
          <w:lang w:val="en-GB" w:eastAsia="zh-CN"/>
        </w:rPr>
        <w:t>s binder</w:t>
      </w:r>
      <w:r>
        <w:rPr>
          <w:color w:val="auto"/>
          <w:lang w:val="en-GB" w:eastAsia="zh-CN"/>
        </w:rPr>
        <w:t>:</w:t>
      </w:r>
      <w:r w:rsidR="00216F6D" w:rsidRPr="00332D1A">
        <w:rPr>
          <w:color w:val="auto"/>
          <w:lang w:val="en-GB" w:eastAsia="zh-CN"/>
        </w:rPr>
        <w:t xml:space="preserve"> (IPN polymer resin</w:t>
      </w:r>
      <w:r w:rsidR="00216F6D" w:rsidRPr="00721E0D">
        <w:rPr>
          <w:color w:val="auto"/>
          <w:lang w:val="en-GB" w:eastAsia="zh-CN"/>
        </w:rPr>
        <w:t>) the silicone resins (Wacker Silres</w:t>
      </w:r>
      <w:r w:rsidR="006237D4" w:rsidRPr="00721E0D">
        <w:rPr>
          <w:color w:val="auto"/>
          <w:vertAlign w:val="superscript"/>
          <w:lang w:val="en-GB" w:eastAsia="zh-CN"/>
        </w:rPr>
        <w:t>®</w:t>
      </w:r>
      <w:r w:rsidR="007C4A18">
        <w:rPr>
          <w:color w:val="auto"/>
          <w:lang w:val="en-GB" w:eastAsia="zh-CN"/>
        </w:rPr>
        <w:t xml:space="preserve">, </w:t>
      </w:r>
      <w:r w:rsidR="00A357E5" w:rsidRPr="00721E0D">
        <w:rPr>
          <w:color w:val="auto"/>
          <w:lang w:val="en-GB" w:eastAsia="zh-CN"/>
        </w:rPr>
        <w:t>Milano</w:t>
      </w:r>
      <w:r w:rsidR="00E32DB7" w:rsidRPr="00721E0D">
        <w:rPr>
          <w:color w:val="auto"/>
          <w:lang w:val="en-GB" w:eastAsia="zh-CN"/>
        </w:rPr>
        <w:t xml:space="preserve"> (MI)</w:t>
      </w:r>
      <w:r w:rsidR="00A357E5" w:rsidRPr="00721E0D">
        <w:rPr>
          <w:color w:val="auto"/>
          <w:lang w:val="en-GB" w:eastAsia="zh-CN"/>
        </w:rPr>
        <w:t>, Italy</w:t>
      </w:r>
      <w:r w:rsidR="007B1F05" w:rsidRPr="00721E0D">
        <w:rPr>
          <w:color w:val="auto"/>
          <w:lang w:val="en-GB" w:eastAsia="zh-CN"/>
        </w:rPr>
        <w:t xml:space="preserve">) </w:t>
      </w:r>
      <w:r w:rsidR="00216F6D" w:rsidRPr="00721E0D">
        <w:rPr>
          <w:color w:val="auto"/>
          <w:lang w:val="en-GB" w:eastAsia="zh-CN"/>
        </w:rPr>
        <w:t>and Dow Corning Xiameter</w:t>
      </w:r>
      <w:r w:rsidR="006237D4" w:rsidRPr="00721E0D">
        <w:rPr>
          <w:color w:val="auto"/>
          <w:vertAlign w:val="superscript"/>
          <w:lang w:val="en-GB" w:eastAsia="zh-CN"/>
        </w:rPr>
        <w:t>®</w:t>
      </w:r>
      <w:r w:rsidR="00721E0D" w:rsidRPr="00721E0D">
        <w:rPr>
          <w:color w:val="auto"/>
          <w:lang w:val="en-GB" w:eastAsia="zh-CN"/>
        </w:rPr>
        <w:t xml:space="preserve"> </w:t>
      </w:r>
      <w:r w:rsidR="007B1F05" w:rsidRPr="00721E0D">
        <w:rPr>
          <w:color w:val="auto"/>
          <w:lang w:val="en-GB" w:eastAsia="zh-CN"/>
        </w:rPr>
        <w:t>(</w:t>
      </w:r>
      <w:r w:rsidR="00A357E5" w:rsidRPr="00721E0D">
        <w:rPr>
          <w:color w:val="auto"/>
          <w:lang w:eastAsia="zh-CN"/>
        </w:rPr>
        <w:t>Midland, M</w:t>
      </w:r>
      <w:r w:rsidR="00721E0D" w:rsidRPr="00721E0D">
        <w:rPr>
          <w:color w:val="auto"/>
          <w:lang w:eastAsia="zh-CN"/>
        </w:rPr>
        <w:t>I</w:t>
      </w:r>
      <w:r w:rsidR="00A357E5" w:rsidRPr="00721E0D">
        <w:rPr>
          <w:color w:val="auto"/>
          <w:lang w:eastAsia="zh-CN"/>
        </w:rPr>
        <w:t>, USA</w:t>
      </w:r>
      <w:r w:rsidR="00216F6D" w:rsidRPr="00721E0D">
        <w:rPr>
          <w:color w:val="auto"/>
          <w:lang w:val="en-GB" w:eastAsia="zh-CN"/>
        </w:rPr>
        <w:t>) and epoxy resins (DOW D.E.R.</w:t>
      </w:r>
      <w:r w:rsidR="006237D4" w:rsidRPr="00721E0D">
        <w:rPr>
          <w:color w:val="auto"/>
          <w:vertAlign w:val="superscript"/>
          <w:lang w:val="en-GB" w:eastAsia="zh-CN"/>
        </w:rPr>
        <w:t>®</w:t>
      </w:r>
      <w:r w:rsidR="007B1F05" w:rsidRPr="00721E0D">
        <w:rPr>
          <w:color w:val="auto"/>
          <w:lang w:val="en-GB" w:eastAsia="zh-CN"/>
        </w:rPr>
        <w:t>,</w:t>
      </w:r>
      <w:r w:rsidR="00A357E5" w:rsidRPr="00721E0D">
        <w:rPr>
          <w:rFonts w:ascii="Times New Roman" w:hAnsi="Times New Roman"/>
          <w:snapToGrid/>
          <w:sz w:val="24"/>
          <w:szCs w:val="20"/>
          <w:lang w:bidi="ar-SA"/>
        </w:rPr>
        <w:t xml:space="preserve"> </w:t>
      </w:r>
      <w:r w:rsidR="00A357E5" w:rsidRPr="00721E0D">
        <w:rPr>
          <w:color w:val="auto"/>
          <w:lang w:eastAsia="zh-CN"/>
        </w:rPr>
        <w:t>Midland, M</w:t>
      </w:r>
      <w:r w:rsidR="00721E0D" w:rsidRPr="00721E0D">
        <w:rPr>
          <w:color w:val="auto"/>
          <w:lang w:eastAsia="zh-CN"/>
        </w:rPr>
        <w:t>I</w:t>
      </w:r>
      <w:r w:rsidR="00A357E5" w:rsidRPr="00721E0D">
        <w:rPr>
          <w:color w:val="auto"/>
          <w:lang w:eastAsia="zh-CN"/>
        </w:rPr>
        <w:t>, USA</w:t>
      </w:r>
      <w:r w:rsidR="00216F6D" w:rsidRPr="00721E0D">
        <w:rPr>
          <w:color w:val="auto"/>
          <w:lang w:val="en-GB" w:eastAsia="zh-CN"/>
        </w:rPr>
        <w:t xml:space="preserve">), </w:t>
      </w:r>
      <w:r w:rsidRPr="00721E0D">
        <w:rPr>
          <w:color w:val="auto"/>
          <w:lang w:val="en-GB" w:eastAsia="zh-CN"/>
        </w:rPr>
        <w:t xml:space="preserve">were </w:t>
      </w:r>
      <w:r w:rsidR="00216F6D" w:rsidRPr="00721E0D">
        <w:rPr>
          <w:color w:val="auto"/>
          <w:lang w:val="en-GB" w:eastAsia="zh-CN"/>
        </w:rPr>
        <w:t>added with acrylic resins (BASF, Joncryl</w:t>
      </w:r>
      <w:r w:rsidR="006237D4" w:rsidRPr="00721E0D">
        <w:rPr>
          <w:color w:val="auto"/>
          <w:vertAlign w:val="superscript"/>
          <w:lang w:val="en-GB" w:eastAsia="zh-CN"/>
        </w:rPr>
        <w:t>®</w:t>
      </w:r>
      <w:r w:rsidR="007B1F05" w:rsidRPr="00721E0D">
        <w:rPr>
          <w:color w:val="auto"/>
          <w:lang w:val="en-GB" w:eastAsia="zh-CN"/>
        </w:rPr>
        <w:t xml:space="preserve">, </w:t>
      </w:r>
      <w:r w:rsidR="00A357E5" w:rsidRPr="00721E0D">
        <w:rPr>
          <w:color w:val="auto"/>
          <w:lang w:eastAsia="zh-CN"/>
        </w:rPr>
        <w:t xml:space="preserve">Ludwigshafen am Rhein, </w:t>
      </w:r>
      <w:r w:rsidR="00721E0D" w:rsidRPr="00721E0D">
        <w:rPr>
          <w:rStyle w:val="st"/>
        </w:rPr>
        <w:t>Rhineland-Palatinate, Germany</w:t>
      </w:r>
      <w:r w:rsidR="007B1F05" w:rsidRPr="00721E0D">
        <w:rPr>
          <w:color w:val="auto"/>
          <w:lang w:val="en-GB" w:eastAsia="zh-CN"/>
        </w:rPr>
        <w:t>);</w:t>
      </w:r>
    </w:p>
    <w:p w14:paraId="6B683C27" w14:textId="31B7C676" w:rsidR="00216F6D" w:rsidRPr="00721E0D" w:rsidRDefault="007B1F05" w:rsidP="003F2999">
      <w:pPr>
        <w:pStyle w:val="MDPI38bullet"/>
        <w:numPr>
          <w:ilvl w:val="0"/>
          <w:numId w:val="1"/>
        </w:numPr>
        <w:ind w:left="425" w:hanging="425"/>
        <w:rPr>
          <w:color w:val="auto"/>
          <w:lang w:val="en-GB" w:eastAsia="zh-CN"/>
        </w:rPr>
      </w:pPr>
      <w:r w:rsidRPr="00721E0D">
        <w:rPr>
          <w:color w:val="auto"/>
          <w:lang w:val="en-GB" w:eastAsia="zh-CN"/>
        </w:rPr>
        <w:t>A</w:t>
      </w:r>
      <w:r w:rsidR="00216F6D" w:rsidRPr="00721E0D">
        <w:rPr>
          <w:color w:val="auto"/>
          <w:lang w:val="en-GB" w:eastAsia="zh-CN"/>
        </w:rPr>
        <w:t>s fillers/pigments</w:t>
      </w:r>
      <w:r w:rsidR="006358F3" w:rsidRPr="00721E0D">
        <w:rPr>
          <w:color w:val="auto"/>
          <w:lang w:val="en-GB" w:eastAsia="zh-CN"/>
        </w:rPr>
        <w:t>:</w:t>
      </w:r>
      <w:r w:rsidR="00216F6D" w:rsidRPr="00721E0D">
        <w:rPr>
          <w:color w:val="auto"/>
          <w:lang w:val="en-GB" w:eastAsia="zh-CN"/>
        </w:rPr>
        <w:t xml:space="preserve"> </w:t>
      </w:r>
      <w:r w:rsidR="006358F3" w:rsidRPr="00721E0D">
        <w:rPr>
          <w:color w:val="auto"/>
          <w:lang w:val="en-GB" w:eastAsia="zh-CN"/>
        </w:rPr>
        <w:t>b</w:t>
      </w:r>
      <w:r w:rsidR="00216F6D" w:rsidRPr="00721E0D">
        <w:rPr>
          <w:color w:val="auto"/>
          <w:lang w:val="en-GB" w:eastAsia="zh-CN"/>
        </w:rPr>
        <w:t>aryte (Aprochimide Baryte</w:t>
      </w:r>
      <w:r w:rsidRPr="00721E0D">
        <w:rPr>
          <w:color w:val="auto"/>
          <w:lang w:val="en-GB" w:eastAsia="zh-CN"/>
        </w:rPr>
        <w:t xml:space="preserve">, </w:t>
      </w:r>
      <w:r w:rsidR="00A357E5" w:rsidRPr="00721E0D">
        <w:rPr>
          <w:color w:val="auto"/>
          <w:lang w:eastAsia="zh-CN"/>
        </w:rPr>
        <w:t xml:space="preserve">Muggiò (MI), </w:t>
      </w:r>
      <w:r w:rsidR="006D6DA2" w:rsidRPr="00721E0D">
        <w:rPr>
          <w:color w:val="auto"/>
          <w:lang w:val="en-GB" w:eastAsia="zh-CN"/>
        </w:rPr>
        <w:t>Italy</w:t>
      </w:r>
      <w:r w:rsidR="00216F6D" w:rsidRPr="00721E0D">
        <w:rPr>
          <w:color w:val="auto"/>
          <w:lang w:val="en-GB" w:eastAsia="zh-CN"/>
        </w:rPr>
        <w:t xml:space="preserve">), </w:t>
      </w:r>
      <w:r w:rsidR="006358F3" w:rsidRPr="00721E0D">
        <w:rPr>
          <w:color w:val="auto"/>
          <w:lang w:val="en-GB" w:eastAsia="zh-CN"/>
        </w:rPr>
        <w:t xml:space="preserve">wollastonite </w:t>
      </w:r>
      <w:r w:rsidR="00216F6D" w:rsidRPr="00721E0D">
        <w:rPr>
          <w:color w:val="auto"/>
          <w:lang w:val="en-GB" w:eastAsia="zh-CN"/>
        </w:rPr>
        <w:t>(Nyco Nyad</w:t>
      </w:r>
      <w:r w:rsidRPr="00721E0D">
        <w:rPr>
          <w:color w:val="auto"/>
          <w:lang w:val="en-GB" w:eastAsia="zh-CN"/>
        </w:rPr>
        <w:t xml:space="preserve">, </w:t>
      </w:r>
      <w:r w:rsidR="00E32DB7" w:rsidRPr="00721E0D">
        <w:rPr>
          <w:color w:val="auto"/>
          <w:lang w:eastAsia="zh-CN"/>
        </w:rPr>
        <w:t>Hermosillo, Sonora, Mexico</w:t>
      </w:r>
      <w:r w:rsidR="00216F6D" w:rsidRPr="00721E0D">
        <w:rPr>
          <w:color w:val="auto"/>
          <w:lang w:val="en-GB" w:eastAsia="zh-CN"/>
        </w:rPr>
        <w:t xml:space="preserve">), </w:t>
      </w:r>
      <w:r w:rsidR="006358F3" w:rsidRPr="00721E0D">
        <w:rPr>
          <w:color w:val="auto"/>
          <w:lang w:val="en-GB" w:eastAsia="zh-CN"/>
        </w:rPr>
        <w:t>m</w:t>
      </w:r>
      <w:r w:rsidR="00216F6D" w:rsidRPr="00721E0D">
        <w:rPr>
          <w:color w:val="auto"/>
          <w:lang w:val="en-GB" w:eastAsia="zh-CN"/>
        </w:rPr>
        <w:t>icro mica (Norwegian Talc</w:t>
      </w:r>
      <w:r w:rsidRPr="00721E0D">
        <w:rPr>
          <w:color w:val="auto"/>
          <w:lang w:val="en-GB" w:eastAsia="zh-CN"/>
        </w:rPr>
        <w:t xml:space="preserve">, </w:t>
      </w:r>
      <w:r w:rsidR="00E32DB7" w:rsidRPr="00721E0D">
        <w:rPr>
          <w:color w:val="auto"/>
          <w:lang w:eastAsia="zh-CN"/>
        </w:rPr>
        <w:t>N-5355 Knarrevik, Norway</w:t>
      </w:r>
      <w:r w:rsidR="00216F6D" w:rsidRPr="00721E0D">
        <w:rPr>
          <w:color w:val="auto"/>
          <w:lang w:val="en-GB" w:eastAsia="zh-CN"/>
        </w:rPr>
        <w:t xml:space="preserve">), </w:t>
      </w:r>
      <w:r w:rsidR="006358F3" w:rsidRPr="00721E0D">
        <w:rPr>
          <w:color w:val="auto"/>
          <w:lang w:val="en-GB" w:eastAsia="zh-CN"/>
        </w:rPr>
        <w:t xml:space="preserve">manganese ferrite black spinel </w:t>
      </w:r>
      <w:r w:rsidR="00216F6D" w:rsidRPr="00721E0D">
        <w:rPr>
          <w:color w:val="auto"/>
          <w:lang w:val="en-GB" w:eastAsia="zh-CN"/>
        </w:rPr>
        <w:t>(Ferro</w:t>
      </w:r>
      <w:r w:rsidRPr="00721E0D">
        <w:rPr>
          <w:color w:val="auto"/>
          <w:lang w:val="en-GB" w:eastAsia="zh-CN"/>
        </w:rPr>
        <w:t xml:space="preserve">, </w:t>
      </w:r>
      <w:r w:rsidR="00721E0D" w:rsidRPr="00721E0D">
        <w:rPr>
          <w:color w:val="auto"/>
          <w:lang w:eastAsia="zh-CN"/>
        </w:rPr>
        <w:t>Cleveland, OH</w:t>
      </w:r>
      <w:r w:rsidR="00E32DB7" w:rsidRPr="00721E0D">
        <w:rPr>
          <w:color w:val="auto"/>
          <w:lang w:eastAsia="zh-CN"/>
        </w:rPr>
        <w:t>, USA</w:t>
      </w:r>
      <w:r w:rsidR="00216F6D" w:rsidRPr="00721E0D">
        <w:rPr>
          <w:color w:val="auto"/>
          <w:lang w:val="en-GB" w:eastAsia="zh-CN"/>
        </w:rPr>
        <w:t xml:space="preserve">), and </w:t>
      </w:r>
      <w:r w:rsidR="006358F3" w:rsidRPr="00721E0D">
        <w:rPr>
          <w:color w:val="auto"/>
          <w:lang w:val="en-GB" w:eastAsia="zh-CN"/>
        </w:rPr>
        <w:t xml:space="preserve">graphene </w:t>
      </w:r>
      <w:r w:rsidRPr="00721E0D">
        <w:rPr>
          <w:color w:val="auto"/>
          <w:lang w:val="en-GB" w:eastAsia="zh-CN"/>
        </w:rPr>
        <w:t xml:space="preserve">nanoplatelets (Directa Plus, </w:t>
      </w:r>
      <w:r w:rsidR="00833EB3">
        <w:rPr>
          <w:color w:val="auto"/>
          <w:lang w:eastAsia="zh-CN"/>
        </w:rPr>
        <w:t>Lomazzo</w:t>
      </w:r>
      <w:r w:rsidR="00E32DB7" w:rsidRPr="00721E0D">
        <w:rPr>
          <w:color w:val="auto"/>
          <w:lang w:eastAsia="zh-CN"/>
        </w:rPr>
        <w:t>, Italy</w:t>
      </w:r>
      <w:r w:rsidRPr="00721E0D">
        <w:rPr>
          <w:color w:val="auto"/>
          <w:lang w:val="en-GB" w:eastAsia="zh-CN"/>
        </w:rPr>
        <w:t>);</w:t>
      </w:r>
    </w:p>
    <w:p w14:paraId="52C17D2C" w14:textId="1DC5E065" w:rsidR="006237D4" w:rsidRPr="00721E0D" w:rsidRDefault="007B1F05" w:rsidP="00C14AEA">
      <w:pPr>
        <w:pStyle w:val="MDPI38bullet"/>
        <w:numPr>
          <w:ilvl w:val="0"/>
          <w:numId w:val="1"/>
        </w:numPr>
        <w:spacing w:line="240" w:lineRule="auto"/>
        <w:ind w:left="425" w:hanging="425"/>
        <w:jc w:val="left"/>
        <w:rPr>
          <w:color w:val="auto"/>
          <w:lang w:val="en-GB" w:eastAsia="zh-CN"/>
        </w:rPr>
      </w:pPr>
      <w:r w:rsidRPr="00721E0D">
        <w:rPr>
          <w:color w:val="auto"/>
          <w:lang w:val="en-GB" w:eastAsia="zh-CN"/>
        </w:rPr>
        <w:t>A</w:t>
      </w:r>
      <w:r w:rsidR="00216F6D" w:rsidRPr="00721E0D">
        <w:rPr>
          <w:color w:val="auto"/>
          <w:lang w:val="en-GB" w:eastAsia="zh-CN"/>
        </w:rPr>
        <w:t>s additives</w:t>
      </w:r>
      <w:r w:rsidR="006358F3" w:rsidRPr="00721E0D">
        <w:rPr>
          <w:color w:val="auto"/>
          <w:lang w:val="en-GB" w:eastAsia="zh-CN"/>
        </w:rPr>
        <w:t>:</w:t>
      </w:r>
      <w:r w:rsidR="00216F6D" w:rsidRPr="00721E0D">
        <w:rPr>
          <w:color w:val="auto"/>
          <w:lang w:val="en-GB" w:eastAsia="zh-CN"/>
        </w:rPr>
        <w:t xml:space="preserve"> </w:t>
      </w:r>
      <w:r w:rsidR="006358F3" w:rsidRPr="00721E0D">
        <w:rPr>
          <w:color w:val="auto"/>
          <w:lang w:val="en-GB" w:eastAsia="zh-CN"/>
        </w:rPr>
        <w:t xml:space="preserve">benzoin </w:t>
      </w:r>
      <w:r w:rsidR="00216F6D" w:rsidRPr="00721E0D">
        <w:rPr>
          <w:color w:val="auto"/>
          <w:lang w:val="en-GB" w:eastAsia="zh-CN"/>
        </w:rPr>
        <w:t>(Miwon Speciality Chemical</w:t>
      </w:r>
      <w:r w:rsidRPr="00721E0D">
        <w:rPr>
          <w:color w:val="auto"/>
          <w:lang w:val="en-GB" w:eastAsia="zh-CN"/>
        </w:rPr>
        <w:t xml:space="preserve">, </w:t>
      </w:r>
      <w:r w:rsidR="00721E0D" w:rsidRPr="00721E0D">
        <w:rPr>
          <w:color w:val="auto"/>
          <w:lang w:eastAsia="zh-CN"/>
        </w:rPr>
        <w:t xml:space="preserve">Gyeonggi-do, </w:t>
      </w:r>
      <w:r w:rsidR="00E32DB7" w:rsidRPr="00721E0D">
        <w:rPr>
          <w:color w:val="auto"/>
          <w:lang w:eastAsia="zh-CN"/>
        </w:rPr>
        <w:t>Korea</w:t>
      </w:r>
      <w:r w:rsidR="00216F6D" w:rsidRPr="00721E0D">
        <w:rPr>
          <w:color w:val="auto"/>
          <w:lang w:val="en-GB" w:eastAsia="zh-CN"/>
        </w:rPr>
        <w:t>), flow control additive (Estron Chemical</w:t>
      </w:r>
      <w:r w:rsidRPr="00721E0D">
        <w:rPr>
          <w:color w:val="auto"/>
          <w:lang w:val="en-GB" w:eastAsia="zh-CN"/>
        </w:rPr>
        <w:t xml:space="preserve">, </w:t>
      </w:r>
      <w:r w:rsidR="00E32DB7" w:rsidRPr="00721E0D">
        <w:rPr>
          <w:color w:val="auto"/>
          <w:lang w:eastAsia="zh-CN"/>
        </w:rPr>
        <w:t>Calvert City, K</w:t>
      </w:r>
      <w:r w:rsidR="00721E0D" w:rsidRPr="00721E0D">
        <w:rPr>
          <w:color w:val="auto"/>
          <w:lang w:eastAsia="zh-CN"/>
        </w:rPr>
        <w:t>Y</w:t>
      </w:r>
      <w:r w:rsidR="00E32DB7" w:rsidRPr="00721E0D">
        <w:rPr>
          <w:color w:val="auto"/>
          <w:lang w:eastAsia="zh-CN"/>
        </w:rPr>
        <w:t>, USA</w:t>
      </w:r>
      <w:r w:rsidR="00721E0D" w:rsidRPr="00721E0D">
        <w:rPr>
          <w:color w:val="auto"/>
          <w:lang w:eastAsia="zh-CN"/>
        </w:rPr>
        <w:t xml:space="preserve">) </w:t>
      </w:r>
      <w:r w:rsidR="00216F6D" w:rsidRPr="00721E0D">
        <w:rPr>
          <w:color w:val="auto"/>
          <w:lang w:val="en-GB" w:eastAsia="zh-CN"/>
        </w:rPr>
        <w:t>and fluidization additive (Evonik Industries</w:t>
      </w:r>
      <w:r w:rsidRPr="00721E0D">
        <w:rPr>
          <w:color w:val="auto"/>
          <w:lang w:val="en-GB" w:eastAsia="zh-CN"/>
        </w:rPr>
        <w:t xml:space="preserve">, </w:t>
      </w:r>
      <w:r w:rsidR="00E32DB7" w:rsidRPr="00721E0D">
        <w:rPr>
          <w:color w:val="auto"/>
          <w:lang w:eastAsia="zh-CN"/>
        </w:rPr>
        <w:t>Essen, Germany</w:t>
      </w:r>
      <w:r w:rsidR="00216F6D" w:rsidRPr="00721E0D">
        <w:rPr>
          <w:color w:val="auto"/>
          <w:lang w:val="en-GB" w:eastAsia="zh-CN"/>
        </w:rPr>
        <w:t>).</w:t>
      </w:r>
    </w:p>
    <w:p w14:paraId="6EEA83C9" w14:textId="77777777" w:rsidR="006D6DA2" w:rsidRDefault="006D6DA2">
      <w:pPr>
        <w:spacing w:line="240" w:lineRule="auto"/>
        <w:jc w:val="left"/>
        <w:rPr>
          <w:rFonts w:ascii="Palatino Linotype" w:hAnsi="Palatino Linotype"/>
          <w:i/>
          <w:noProof/>
          <w:snapToGrid w:val="0"/>
          <w:color w:val="auto"/>
          <w:sz w:val="20"/>
          <w:szCs w:val="22"/>
          <w:lang w:val="en-GB" w:eastAsia="zh-CN" w:bidi="en-US"/>
        </w:rPr>
      </w:pPr>
      <w:r>
        <w:rPr>
          <w:color w:val="auto"/>
          <w:lang w:val="en-GB" w:eastAsia="zh-CN"/>
        </w:rPr>
        <w:br w:type="page"/>
      </w:r>
    </w:p>
    <w:p w14:paraId="497A2A05" w14:textId="72457D72" w:rsidR="00216F6D" w:rsidRPr="00332D1A" w:rsidRDefault="00216F6D" w:rsidP="00216F6D">
      <w:pPr>
        <w:pStyle w:val="MDPI22heading2"/>
        <w:rPr>
          <w:b/>
          <w:color w:val="auto"/>
          <w:lang w:val="en-GB" w:eastAsia="zh-CN"/>
        </w:rPr>
      </w:pPr>
      <w:r w:rsidRPr="00332D1A">
        <w:rPr>
          <w:color w:val="auto"/>
          <w:lang w:val="en-GB" w:eastAsia="zh-CN"/>
        </w:rPr>
        <w:lastRenderedPageBreak/>
        <w:t>2.2. Paint Formulations</w:t>
      </w:r>
    </w:p>
    <w:p w14:paraId="6EAACCE4" w14:textId="1DD84F2F" w:rsidR="00216F6D" w:rsidRPr="00332D1A" w:rsidRDefault="00216F6D" w:rsidP="00216F6D">
      <w:pPr>
        <w:pStyle w:val="MDPI31text"/>
        <w:rPr>
          <w:color w:val="auto"/>
          <w:lang w:val="en-GB" w:eastAsia="zh-CN"/>
        </w:rPr>
      </w:pPr>
      <w:r w:rsidRPr="00332D1A">
        <w:rPr>
          <w:color w:val="auto"/>
          <w:lang w:val="en-GB" w:eastAsia="zh-CN"/>
        </w:rPr>
        <w:t>Many different paint formulations were prepared (see [17] for a complete description of formulations and a listing of prepared samples). In this paper, we considered four of them using the co</w:t>
      </w:r>
      <w:r w:rsidR="007B1F05">
        <w:rPr>
          <w:color w:val="auto"/>
          <w:lang w:val="en-GB" w:eastAsia="zh-CN"/>
        </w:rPr>
        <w:t>mpositions reported in Table 1.</w:t>
      </w:r>
    </w:p>
    <w:p w14:paraId="2983472F" w14:textId="76B2C5F4" w:rsidR="00216F6D" w:rsidRPr="00332D1A" w:rsidRDefault="00216F6D" w:rsidP="00216F6D">
      <w:pPr>
        <w:pStyle w:val="MDPI31text"/>
        <w:rPr>
          <w:color w:val="auto"/>
          <w:lang w:val="en-GB" w:eastAsia="zh-CN"/>
        </w:rPr>
      </w:pPr>
      <w:r w:rsidRPr="00332D1A">
        <w:rPr>
          <w:color w:val="auto"/>
          <w:lang w:val="en-GB" w:eastAsia="zh-CN"/>
        </w:rPr>
        <w:t>The weight of each batch was 1 kg and the</w:t>
      </w:r>
      <w:r w:rsidR="007B1F05">
        <w:rPr>
          <w:color w:val="auto"/>
          <w:lang w:val="en-GB" w:eastAsia="zh-CN"/>
        </w:rPr>
        <w:t xml:space="preserve"> total ligand amount was 510 g.</w:t>
      </w:r>
    </w:p>
    <w:p w14:paraId="5CDFEDCE" w14:textId="49418CA7" w:rsidR="00216F6D" w:rsidRPr="007B1F05" w:rsidRDefault="00216F6D" w:rsidP="006237D4">
      <w:pPr>
        <w:pStyle w:val="MDPI41tablecaption"/>
        <w:jc w:val="center"/>
        <w:rPr>
          <w:rFonts w:eastAsiaTheme="minorEastAsia"/>
          <w:lang w:val="en-GB" w:eastAsia="zh-CN"/>
        </w:rPr>
      </w:pPr>
      <w:r w:rsidRPr="006237D4">
        <w:rPr>
          <w:b/>
          <w:lang w:val="en-GB" w:eastAsia="zh-CN"/>
        </w:rPr>
        <w:t>T</w:t>
      </w:r>
      <w:r w:rsidRPr="00332D1A">
        <w:rPr>
          <w:b/>
          <w:lang w:val="en-GB" w:eastAsia="zh-CN"/>
        </w:rPr>
        <w:t xml:space="preserve">able </w:t>
      </w:r>
      <w:r w:rsidR="007344B9">
        <w:rPr>
          <w:b/>
          <w:noProof/>
          <w:lang w:val="en-GB" w:eastAsia="zh-CN"/>
        </w:rPr>
        <w:t>1</w:t>
      </w:r>
      <w:r w:rsidRPr="00332D1A">
        <w:rPr>
          <w:b/>
          <w:lang w:val="en-GB" w:eastAsia="zh-CN"/>
        </w:rPr>
        <w:t>.</w:t>
      </w:r>
      <w:r w:rsidRPr="00332D1A">
        <w:rPr>
          <w:lang w:val="en-GB" w:eastAsia="zh-CN"/>
        </w:rPr>
        <w:t xml:space="preserve"> Raw </w:t>
      </w:r>
      <w:r w:rsidRPr="00721E0D">
        <w:rPr>
          <w:lang w:val="en-GB" w:eastAsia="zh-CN"/>
        </w:rPr>
        <w:t>materials (</w:t>
      </w:r>
      <w:r w:rsidR="007B1F05" w:rsidRPr="00721E0D">
        <w:rPr>
          <w:lang w:val="en-GB" w:eastAsia="zh-CN"/>
        </w:rPr>
        <w:t>wt %</w:t>
      </w:r>
      <w:r w:rsidRPr="00721E0D">
        <w:rPr>
          <w:lang w:val="en-GB" w:eastAsia="zh-CN"/>
        </w:rPr>
        <w:t>) and sample</w:t>
      </w:r>
      <w:r w:rsidRPr="00332D1A">
        <w:rPr>
          <w:lang w:val="en-GB" w:eastAsia="zh-CN"/>
        </w:rPr>
        <w:t xml:space="preserve"> composition of selected samples</w:t>
      </w:r>
      <w:r w:rsidR="006237D4">
        <w:rPr>
          <w:lang w:val="en-GB" w:eastAsia="zh-CN"/>
        </w:rPr>
        <w:t xml:space="preserve"> </w:t>
      </w:r>
      <w:r w:rsidR="00721E0D">
        <w:rPr>
          <w:lang w:val="en-GB" w:eastAsia="zh-CN"/>
        </w:rPr>
        <w:t>*.</w:t>
      </w:r>
    </w:p>
    <w:tbl>
      <w:tblPr>
        <w:tblStyle w:val="Mdeck5tablebodythreelines"/>
        <w:tblW w:w="0" w:type="auto"/>
        <w:tblLayout w:type="fixed"/>
        <w:tblLook w:val="04A0" w:firstRow="1" w:lastRow="0" w:firstColumn="1" w:lastColumn="0" w:noHBand="0" w:noVBand="1"/>
      </w:tblPr>
      <w:tblGrid>
        <w:gridCol w:w="2543"/>
        <w:gridCol w:w="766"/>
        <w:gridCol w:w="944"/>
        <w:gridCol w:w="838"/>
        <w:gridCol w:w="1478"/>
      </w:tblGrid>
      <w:tr w:rsidR="006237D4" w:rsidRPr="007B1F05" w14:paraId="69133B3D" w14:textId="77777777" w:rsidTr="007B1F05">
        <w:trPr>
          <w:cnfStyle w:val="100000000000" w:firstRow="1" w:lastRow="0" w:firstColumn="0" w:lastColumn="0" w:oddVBand="0" w:evenVBand="0" w:oddHBand="0" w:evenHBand="0" w:firstRowFirstColumn="0" w:firstRowLastColumn="0" w:lastRowFirstColumn="0" w:lastRowLastColumn="0"/>
        </w:trPr>
        <w:tc>
          <w:tcPr>
            <w:tcW w:w="2543" w:type="dxa"/>
            <w:hideMark/>
          </w:tcPr>
          <w:p w14:paraId="15B2E90E" w14:textId="77777777" w:rsidR="006237D4" w:rsidRPr="007B1F05" w:rsidRDefault="006237D4" w:rsidP="007B1F05">
            <w:pPr>
              <w:pStyle w:val="MDPI42tablebody"/>
              <w:spacing w:line="240" w:lineRule="auto"/>
              <w:rPr>
                <w:b/>
                <w:color w:val="auto"/>
                <w:sz w:val="20"/>
                <w:lang w:val="en-GB" w:eastAsia="it-IT"/>
              </w:rPr>
            </w:pPr>
            <w:r w:rsidRPr="007B1F05">
              <w:rPr>
                <w:b/>
                <w:color w:val="auto"/>
                <w:kern w:val="24"/>
                <w:sz w:val="20"/>
                <w:lang w:eastAsia="it-IT"/>
              </w:rPr>
              <w:t>Raw Materials</w:t>
            </w:r>
          </w:p>
        </w:tc>
        <w:tc>
          <w:tcPr>
            <w:tcW w:w="4026" w:type="dxa"/>
            <w:gridSpan w:val="4"/>
            <w:hideMark/>
          </w:tcPr>
          <w:p w14:paraId="1AEBF498" w14:textId="25F8A3A8" w:rsidR="006237D4" w:rsidRPr="007B1F05" w:rsidRDefault="006237D4" w:rsidP="007B1F05">
            <w:pPr>
              <w:pStyle w:val="MDPI42tablebody"/>
              <w:spacing w:line="240" w:lineRule="auto"/>
              <w:rPr>
                <w:b/>
                <w:color w:val="auto"/>
                <w:sz w:val="20"/>
                <w:lang w:val="it-IT" w:eastAsia="it-IT"/>
              </w:rPr>
            </w:pPr>
            <w:r w:rsidRPr="007B1F05">
              <w:rPr>
                <w:b/>
                <w:color w:val="auto"/>
                <w:kern w:val="24"/>
                <w:sz w:val="20"/>
                <w:lang w:eastAsia="it-IT"/>
              </w:rPr>
              <w:t>Coating Composition</w:t>
            </w:r>
          </w:p>
        </w:tc>
      </w:tr>
      <w:tr w:rsidR="006237D4" w:rsidRPr="007B1F05" w14:paraId="739B4BFC" w14:textId="77777777" w:rsidTr="007B1F05">
        <w:tc>
          <w:tcPr>
            <w:tcW w:w="2543" w:type="dxa"/>
            <w:hideMark/>
          </w:tcPr>
          <w:p w14:paraId="21D49311" w14:textId="70E27B83" w:rsidR="006237D4" w:rsidRPr="007B1F05" w:rsidRDefault="007B1F05" w:rsidP="007B1F05">
            <w:pPr>
              <w:pStyle w:val="MDPI42tablebody"/>
              <w:spacing w:line="240" w:lineRule="auto"/>
              <w:rPr>
                <w:color w:val="auto"/>
                <w:lang w:val="it-IT" w:eastAsia="it-IT"/>
              </w:rPr>
            </w:pPr>
            <w:r w:rsidRPr="007B1F05">
              <w:rPr>
                <w:color w:val="auto"/>
                <w:lang w:val="it-IT" w:eastAsia="it-IT"/>
              </w:rPr>
              <w:t>ID</w:t>
            </w:r>
          </w:p>
        </w:tc>
        <w:tc>
          <w:tcPr>
            <w:tcW w:w="766" w:type="dxa"/>
            <w:hideMark/>
          </w:tcPr>
          <w:p w14:paraId="60D14254"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S4</w:t>
            </w:r>
          </w:p>
        </w:tc>
        <w:tc>
          <w:tcPr>
            <w:tcW w:w="944" w:type="dxa"/>
            <w:hideMark/>
          </w:tcPr>
          <w:p w14:paraId="56EA83AE"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S6</w:t>
            </w:r>
          </w:p>
        </w:tc>
        <w:tc>
          <w:tcPr>
            <w:tcW w:w="838" w:type="dxa"/>
            <w:hideMark/>
          </w:tcPr>
          <w:p w14:paraId="7DCA8B04"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SF1</w:t>
            </w:r>
          </w:p>
        </w:tc>
        <w:tc>
          <w:tcPr>
            <w:tcW w:w="1478" w:type="dxa"/>
            <w:hideMark/>
          </w:tcPr>
          <w:p w14:paraId="5E440C5E"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SF2</w:t>
            </w:r>
          </w:p>
        </w:tc>
      </w:tr>
      <w:tr w:rsidR="006237D4" w:rsidRPr="007B1F05" w14:paraId="566D01F9" w14:textId="77777777" w:rsidTr="007B1F05">
        <w:tc>
          <w:tcPr>
            <w:tcW w:w="2543" w:type="dxa"/>
            <w:hideMark/>
          </w:tcPr>
          <w:p w14:paraId="27BEFA95" w14:textId="738CD43D" w:rsidR="006237D4" w:rsidRPr="007B1F05" w:rsidRDefault="007B1F05" w:rsidP="007B1F05">
            <w:pPr>
              <w:pStyle w:val="MDPI42tablebody"/>
              <w:spacing w:line="240" w:lineRule="auto"/>
              <w:rPr>
                <w:color w:val="auto"/>
                <w:lang w:val="it-IT" w:eastAsia="it-IT"/>
              </w:rPr>
            </w:pPr>
            <w:r>
              <w:rPr>
                <w:color w:val="auto"/>
                <w:kern w:val="24"/>
                <w:lang w:eastAsia="it-IT"/>
              </w:rPr>
              <w:t>Phenyl Silicone</w:t>
            </w:r>
          </w:p>
        </w:tc>
        <w:tc>
          <w:tcPr>
            <w:tcW w:w="766" w:type="dxa"/>
            <w:hideMark/>
          </w:tcPr>
          <w:p w14:paraId="69201F48" w14:textId="77777777" w:rsidR="006237D4" w:rsidRPr="007B1F05" w:rsidRDefault="006237D4" w:rsidP="007B1F05">
            <w:pPr>
              <w:pStyle w:val="MDPI42tablebody"/>
              <w:spacing w:line="240" w:lineRule="auto"/>
              <w:rPr>
                <w:color w:val="auto"/>
                <w:lang w:val="it-IT" w:eastAsia="it-IT"/>
              </w:rPr>
            </w:pPr>
            <w:r w:rsidRPr="007B1F05">
              <w:rPr>
                <w:color w:val="auto"/>
                <w:lang w:val="it-IT" w:eastAsia="it-IT"/>
              </w:rPr>
              <w:t>25</w:t>
            </w:r>
          </w:p>
        </w:tc>
        <w:tc>
          <w:tcPr>
            <w:tcW w:w="944" w:type="dxa"/>
            <w:hideMark/>
          </w:tcPr>
          <w:p w14:paraId="105CF708" w14:textId="2B660AA1" w:rsidR="006237D4" w:rsidRPr="007B1F05" w:rsidRDefault="007B1F05" w:rsidP="007B1F05">
            <w:pPr>
              <w:pStyle w:val="MDPI42tablebody"/>
              <w:spacing w:line="240" w:lineRule="auto"/>
              <w:rPr>
                <w:color w:val="auto"/>
                <w:lang w:val="it-IT" w:eastAsia="it-IT"/>
              </w:rPr>
            </w:pPr>
            <w:r w:rsidRPr="007B1F05">
              <w:rPr>
                <w:color w:val="auto"/>
                <w:lang w:val="it-IT" w:eastAsia="it-IT"/>
              </w:rPr>
              <w:t>–</w:t>
            </w:r>
          </w:p>
        </w:tc>
        <w:tc>
          <w:tcPr>
            <w:tcW w:w="838" w:type="dxa"/>
            <w:hideMark/>
          </w:tcPr>
          <w:p w14:paraId="597DBAA2" w14:textId="04B281A8" w:rsidR="006237D4" w:rsidRPr="007B1F05" w:rsidRDefault="007B1F05" w:rsidP="007B1F05">
            <w:pPr>
              <w:pStyle w:val="MDPI42tablebody"/>
              <w:spacing w:line="240" w:lineRule="auto"/>
              <w:rPr>
                <w:color w:val="auto"/>
                <w:lang w:val="it-IT" w:eastAsia="it-IT"/>
              </w:rPr>
            </w:pPr>
            <w:r w:rsidRPr="007B1F05">
              <w:rPr>
                <w:color w:val="auto"/>
                <w:lang w:val="it-IT" w:eastAsia="it-IT"/>
              </w:rPr>
              <w:t>–</w:t>
            </w:r>
          </w:p>
        </w:tc>
        <w:tc>
          <w:tcPr>
            <w:tcW w:w="1478" w:type="dxa"/>
          </w:tcPr>
          <w:p w14:paraId="476DB2B1" w14:textId="4F24C23A" w:rsidR="006237D4" w:rsidRPr="007B1F05" w:rsidRDefault="007B1F05" w:rsidP="007B1F05">
            <w:pPr>
              <w:pStyle w:val="MDPI42tablebody"/>
              <w:spacing w:line="240" w:lineRule="auto"/>
              <w:rPr>
                <w:color w:val="auto"/>
                <w:lang w:val="it-IT" w:eastAsia="it-IT"/>
              </w:rPr>
            </w:pPr>
            <w:r w:rsidRPr="007B1F05">
              <w:rPr>
                <w:color w:val="auto"/>
                <w:lang w:val="it-IT" w:eastAsia="it-IT"/>
              </w:rPr>
              <w:t>–</w:t>
            </w:r>
          </w:p>
        </w:tc>
      </w:tr>
      <w:tr w:rsidR="006237D4" w:rsidRPr="007B1F05" w14:paraId="35C77A2D" w14:textId="77777777" w:rsidTr="007B1F05">
        <w:tc>
          <w:tcPr>
            <w:tcW w:w="2543" w:type="dxa"/>
          </w:tcPr>
          <w:p w14:paraId="2EF186D9" w14:textId="4BB77782" w:rsidR="006237D4" w:rsidRPr="007B1F05" w:rsidRDefault="006237D4" w:rsidP="007B1F05">
            <w:pPr>
              <w:pStyle w:val="MDPI42tablebody"/>
              <w:spacing w:line="240" w:lineRule="auto"/>
              <w:rPr>
                <w:color w:val="auto"/>
                <w:kern w:val="24"/>
                <w:lang w:eastAsia="it-IT"/>
              </w:rPr>
            </w:pPr>
            <w:r w:rsidRPr="007B1F05">
              <w:rPr>
                <w:color w:val="auto"/>
                <w:kern w:val="24"/>
                <w:lang w:eastAsia="it-IT"/>
              </w:rPr>
              <w:t>Methyl-Phenyl Silicone</w:t>
            </w:r>
          </w:p>
        </w:tc>
        <w:tc>
          <w:tcPr>
            <w:tcW w:w="766" w:type="dxa"/>
          </w:tcPr>
          <w:p w14:paraId="5A686833" w14:textId="19EDD627" w:rsidR="006237D4" w:rsidRPr="007B1F05" w:rsidRDefault="007B5A2A" w:rsidP="007B1F05">
            <w:pPr>
              <w:pStyle w:val="MDPI42tablebody"/>
              <w:spacing w:line="240" w:lineRule="auto"/>
              <w:rPr>
                <w:color w:val="auto"/>
                <w:kern w:val="24"/>
                <w:lang w:eastAsia="it-IT"/>
              </w:rPr>
            </w:pPr>
            <w:r>
              <w:rPr>
                <w:color w:val="auto"/>
                <w:kern w:val="24"/>
                <w:lang w:eastAsia="it-IT"/>
              </w:rPr>
              <w:t>–</w:t>
            </w:r>
          </w:p>
        </w:tc>
        <w:tc>
          <w:tcPr>
            <w:tcW w:w="944" w:type="dxa"/>
          </w:tcPr>
          <w:p w14:paraId="72725EDE" w14:textId="77777777" w:rsidR="006237D4" w:rsidRPr="007B1F05" w:rsidRDefault="006237D4" w:rsidP="007B1F05">
            <w:pPr>
              <w:pStyle w:val="MDPI42tablebody"/>
              <w:spacing w:line="240" w:lineRule="auto"/>
              <w:rPr>
                <w:color w:val="auto"/>
                <w:kern w:val="24"/>
                <w:lang w:eastAsia="it-IT"/>
              </w:rPr>
            </w:pPr>
            <w:r w:rsidRPr="007B1F05">
              <w:rPr>
                <w:color w:val="auto"/>
                <w:kern w:val="24"/>
                <w:lang w:eastAsia="it-IT"/>
              </w:rPr>
              <w:t>25</w:t>
            </w:r>
          </w:p>
        </w:tc>
        <w:tc>
          <w:tcPr>
            <w:tcW w:w="838" w:type="dxa"/>
          </w:tcPr>
          <w:p w14:paraId="28AE6289" w14:textId="77777777" w:rsidR="006237D4" w:rsidRPr="007B1F05" w:rsidRDefault="006237D4" w:rsidP="007B1F05">
            <w:pPr>
              <w:pStyle w:val="MDPI42tablebody"/>
              <w:spacing w:line="240" w:lineRule="auto"/>
              <w:rPr>
                <w:color w:val="auto"/>
                <w:kern w:val="24"/>
                <w:lang w:eastAsia="it-IT"/>
              </w:rPr>
            </w:pPr>
            <w:r w:rsidRPr="007B1F05">
              <w:rPr>
                <w:color w:val="auto"/>
                <w:kern w:val="24"/>
                <w:lang w:eastAsia="it-IT"/>
              </w:rPr>
              <w:t>25</w:t>
            </w:r>
          </w:p>
        </w:tc>
        <w:tc>
          <w:tcPr>
            <w:tcW w:w="1478" w:type="dxa"/>
          </w:tcPr>
          <w:p w14:paraId="4506ED39" w14:textId="77777777" w:rsidR="006237D4" w:rsidRPr="007B1F05" w:rsidRDefault="006237D4" w:rsidP="007B1F05">
            <w:pPr>
              <w:pStyle w:val="MDPI42tablebody"/>
              <w:spacing w:line="240" w:lineRule="auto"/>
              <w:rPr>
                <w:color w:val="auto"/>
                <w:kern w:val="24"/>
                <w:lang w:eastAsia="it-IT"/>
              </w:rPr>
            </w:pPr>
            <w:r w:rsidRPr="007B1F05">
              <w:rPr>
                <w:color w:val="auto"/>
                <w:kern w:val="24"/>
                <w:lang w:eastAsia="it-IT"/>
              </w:rPr>
              <w:t>25</w:t>
            </w:r>
          </w:p>
        </w:tc>
      </w:tr>
      <w:tr w:rsidR="006237D4" w:rsidRPr="007B1F05" w14:paraId="534A485A" w14:textId="77777777" w:rsidTr="007B1F05">
        <w:tc>
          <w:tcPr>
            <w:tcW w:w="2543" w:type="dxa"/>
            <w:hideMark/>
          </w:tcPr>
          <w:p w14:paraId="40A6DB5A"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BPA Epoxy Resin</w:t>
            </w:r>
          </w:p>
        </w:tc>
        <w:tc>
          <w:tcPr>
            <w:tcW w:w="766" w:type="dxa"/>
            <w:hideMark/>
          </w:tcPr>
          <w:p w14:paraId="3321F636" w14:textId="77777777" w:rsidR="006237D4" w:rsidRPr="007B1F05" w:rsidRDefault="006237D4" w:rsidP="007B1F05">
            <w:pPr>
              <w:pStyle w:val="MDPI42tablebody"/>
              <w:spacing w:line="240" w:lineRule="auto"/>
              <w:rPr>
                <w:color w:val="auto"/>
                <w:lang w:val="it-IT" w:eastAsia="it-IT"/>
              </w:rPr>
            </w:pPr>
            <w:r w:rsidRPr="007B1F05">
              <w:rPr>
                <w:color w:val="auto"/>
                <w:lang w:val="it-IT" w:eastAsia="it-IT"/>
              </w:rPr>
              <w:t>11</w:t>
            </w:r>
          </w:p>
        </w:tc>
        <w:tc>
          <w:tcPr>
            <w:tcW w:w="944" w:type="dxa"/>
            <w:hideMark/>
          </w:tcPr>
          <w:p w14:paraId="38EF4664"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11</w:t>
            </w:r>
          </w:p>
        </w:tc>
        <w:tc>
          <w:tcPr>
            <w:tcW w:w="838" w:type="dxa"/>
            <w:hideMark/>
          </w:tcPr>
          <w:p w14:paraId="4E6C3CD3"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11</w:t>
            </w:r>
          </w:p>
        </w:tc>
        <w:tc>
          <w:tcPr>
            <w:tcW w:w="1478" w:type="dxa"/>
            <w:hideMark/>
          </w:tcPr>
          <w:p w14:paraId="296643F8"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11</w:t>
            </w:r>
          </w:p>
        </w:tc>
      </w:tr>
      <w:tr w:rsidR="006237D4" w:rsidRPr="007B1F05" w14:paraId="2BDC5761" w14:textId="77777777" w:rsidTr="007B1F05">
        <w:tc>
          <w:tcPr>
            <w:tcW w:w="2543" w:type="dxa"/>
            <w:hideMark/>
          </w:tcPr>
          <w:p w14:paraId="63C67491"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Carboxyl Acrylic Resin</w:t>
            </w:r>
          </w:p>
        </w:tc>
        <w:tc>
          <w:tcPr>
            <w:tcW w:w="766" w:type="dxa"/>
            <w:hideMark/>
          </w:tcPr>
          <w:p w14:paraId="02BB07FC" w14:textId="77777777" w:rsidR="006237D4" w:rsidRPr="007B1F05" w:rsidRDefault="006237D4" w:rsidP="007B1F05">
            <w:pPr>
              <w:pStyle w:val="MDPI42tablebody"/>
              <w:spacing w:line="240" w:lineRule="auto"/>
              <w:rPr>
                <w:color w:val="auto"/>
                <w:lang w:val="it-IT" w:eastAsia="it-IT"/>
              </w:rPr>
            </w:pPr>
            <w:r w:rsidRPr="007B1F05">
              <w:rPr>
                <w:color w:val="auto"/>
                <w:lang w:val="it-IT" w:eastAsia="it-IT"/>
              </w:rPr>
              <w:t>15</w:t>
            </w:r>
          </w:p>
        </w:tc>
        <w:tc>
          <w:tcPr>
            <w:tcW w:w="944" w:type="dxa"/>
            <w:hideMark/>
          </w:tcPr>
          <w:p w14:paraId="5C2E114E"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15</w:t>
            </w:r>
          </w:p>
        </w:tc>
        <w:tc>
          <w:tcPr>
            <w:tcW w:w="838" w:type="dxa"/>
            <w:hideMark/>
          </w:tcPr>
          <w:p w14:paraId="6E5AD778"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15</w:t>
            </w:r>
          </w:p>
        </w:tc>
        <w:tc>
          <w:tcPr>
            <w:tcW w:w="1478" w:type="dxa"/>
            <w:hideMark/>
          </w:tcPr>
          <w:p w14:paraId="2E090A49"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15</w:t>
            </w:r>
          </w:p>
        </w:tc>
      </w:tr>
      <w:tr w:rsidR="006237D4" w:rsidRPr="007B1F05" w14:paraId="4950527C" w14:textId="77777777" w:rsidTr="007B1F05">
        <w:tc>
          <w:tcPr>
            <w:tcW w:w="2543" w:type="dxa"/>
            <w:hideMark/>
          </w:tcPr>
          <w:p w14:paraId="3F10FB4E"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Pigment Black</w:t>
            </w:r>
          </w:p>
        </w:tc>
        <w:tc>
          <w:tcPr>
            <w:tcW w:w="766" w:type="dxa"/>
            <w:hideMark/>
          </w:tcPr>
          <w:p w14:paraId="6A7F809F"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1.5</w:t>
            </w:r>
          </w:p>
        </w:tc>
        <w:tc>
          <w:tcPr>
            <w:tcW w:w="944" w:type="dxa"/>
            <w:hideMark/>
          </w:tcPr>
          <w:p w14:paraId="38763A7D"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1.5</w:t>
            </w:r>
          </w:p>
        </w:tc>
        <w:tc>
          <w:tcPr>
            <w:tcW w:w="838" w:type="dxa"/>
            <w:hideMark/>
          </w:tcPr>
          <w:p w14:paraId="2AAEA860"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w:t>
            </w:r>
          </w:p>
        </w:tc>
        <w:tc>
          <w:tcPr>
            <w:tcW w:w="1478" w:type="dxa"/>
            <w:hideMark/>
          </w:tcPr>
          <w:p w14:paraId="097E31FC"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1.2</w:t>
            </w:r>
          </w:p>
        </w:tc>
      </w:tr>
      <w:tr w:rsidR="006237D4" w:rsidRPr="007B1F05" w14:paraId="3254FA0F" w14:textId="77777777" w:rsidTr="007B1F05">
        <w:tc>
          <w:tcPr>
            <w:tcW w:w="2543" w:type="dxa"/>
            <w:hideMark/>
          </w:tcPr>
          <w:p w14:paraId="297932E5"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Fillers (1)</w:t>
            </w:r>
          </w:p>
        </w:tc>
        <w:tc>
          <w:tcPr>
            <w:tcW w:w="766" w:type="dxa"/>
            <w:hideMark/>
          </w:tcPr>
          <w:p w14:paraId="4F5DB6DA"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46.3</w:t>
            </w:r>
          </w:p>
        </w:tc>
        <w:tc>
          <w:tcPr>
            <w:tcW w:w="944" w:type="dxa"/>
            <w:hideMark/>
          </w:tcPr>
          <w:p w14:paraId="593C9FD0"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46.3</w:t>
            </w:r>
          </w:p>
        </w:tc>
        <w:tc>
          <w:tcPr>
            <w:tcW w:w="838" w:type="dxa"/>
            <w:hideMark/>
          </w:tcPr>
          <w:p w14:paraId="05CBC782"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46.3</w:t>
            </w:r>
          </w:p>
        </w:tc>
        <w:tc>
          <w:tcPr>
            <w:tcW w:w="1478" w:type="dxa"/>
            <w:hideMark/>
          </w:tcPr>
          <w:p w14:paraId="75B16AA4"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46.3</w:t>
            </w:r>
          </w:p>
        </w:tc>
      </w:tr>
      <w:tr w:rsidR="006237D4" w:rsidRPr="007B1F05" w14:paraId="264510ED" w14:textId="77777777" w:rsidTr="007B1F05">
        <w:tc>
          <w:tcPr>
            <w:tcW w:w="2543" w:type="dxa"/>
            <w:hideMark/>
          </w:tcPr>
          <w:p w14:paraId="0109DB42"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Additives (2)</w:t>
            </w:r>
          </w:p>
        </w:tc>
        <w:tc>
          <w:tcPr>
            <w:tcW w:w="766" w:type="dxa"/>
            <w:hideMark/>
          </w:tcPr>
          <w:p w14:paraId="48AD6760"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1.2</w:t>
            </w:r>
          </w:p>
        </w:tc>
        <w:tc>
          <w:tcPr>
            <w:tcW w:w="944" w:type="dxa"/>
            <w:hideMark/>
          </w:tcPr>
          <w:p w14:paraId="3F63A445"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1.2</w:t>
            </w:r>
          </w:p>
        </w:tc>
        <w:tc>
          <w:tcPr>
            <w:tcW w:w="838" w:type="dxa"/>
            <w:hideMark/>
          </w:tcPr>
          <w:p w14:paraId="6CA1AF19"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1.2</w:t>
            </w:r>
          </w:p>
        </w:tc>
        <w:tc>
          <w:tcPr>
            <w:tcW w:w="1478" w:type="dxa"/>
            <w:hideMark/>
          </w:tcPr>
          <w:p w14:paraId="11C74F97"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1.2</w:t>
            </w:r>
          </w:p>
        </w:tc>
      </w:tr>
      <w:tr w:rsidR="006237D4" w:rsidRPr="007B1F05" w14:paraId="1A338F8B" w14:textId="77777777" w:rsidTr="007B1F05">
        <w:tc>
          <w:tcPr>
            <w:tcW w:w="2543" w:type="dxa"/>
            <w:hideMark/>
          </w:tcPr>
          <w:p w14:paraId="42A708FF"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Graphene nanoplatelets</w:t>
            </w:r>
          </w:p>
        </w:tc>
        <w:tc>
          <w:tcPr>
            <w:tcW w:w="766" w:type="dxa"/>
            <w:hideMark/>
          </w:tcPr>
          <w:p w14:paraId="3077E237" w14:textId="2D49AD89" w:rsidR="006237D4" w:rsidRPr="00721E0D" w:rsidRDefault="007B1F05" w:rsidP="007B1F05">
            <w:pPr>
              <w:pStyle w:val="MDPI42tablebody"/>
              <w:spacing w:line="240" w:lineRule="auto"/>
              <w:rPr>
                <w:color w:val="auto"/>
                <w:lang w:val="it-IT" w:eastAsia="it-IT"/>
              </w:rPr>
            </w:pPr>
            <w:r w:rsidRPr="00721E0D">
              <w:rPr>
                <w:color w:val="auto"/>
                <w:kern w:val="24"/>
                <w:lang w:eastAsia="it-IT"/>
              </w:rPr>
              <w:t>–</w:t>
            </w:r>
          </w:p>
        </w:tc>
        <w:tc>
          <w:tcPr>
            <w:tcW w:w="944" w:type="dxa"/>
            <w:hideMark/>
          </w:tcPr>
          <w:p w14:paraId="022E2D54" w14:textId="6E6AC4CD" w:rsidR="006237D4" w:rsidRPr="00721E0D" w:rsidRDefault="007B1F05" w:rsidP="007B1F05">
            <w:pPr>
              <w:pStyle w:val="MDPI42tablebody"/>
              <w:spacing w:line="240" w:lineRule="auto"/>
              <w:rPr>
                <w:color w:val="auto"/>
                <w:lang w:val="it-IT" w:eastAsia="it-IT"/>
              </w:rPr>
            </w:pPr>
            <w:r w:rsidRPr="00721E0D">
              <w:rPr>
                <w:color w:val="auto"/>
                <w:kern w:val="24"/>
                <w:lang w:eastAsia="it-IT"/>
              </w:rPr>
              <w:t>–</w:t>
            </w:r>
          </w:p>
        </w:tc>
        <w:tc>
          <w:tcPr>
            <w:tcW w:w="838" w:type="dxa"/>
            <w:hideMark/>
          </w:tcPr>
          <w:p w14:paraId="408D9EB9"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0.5</w:t>
            </w:r>
          </w:p>
        </w:tc>
        <w:tc>
          <w:tcPr>
            <w:tcW w:w="1478" w:type="dxa"/>
            <w:hideMark/>
          </w:tcPr>
          <w:p w14:paraId="140EE352" w14:textId="77777777" w:rsidR="006237D4" w:rsidRPr="007B1F05" w:rsidRDefault="006237D4" w:rsidP="007B1F05">
            <w:pPr>
              <w:pStyle w:val="MDPI42tablebody"/>
              <w:spacing w:line="240" w:lineRule="auto"/>
              <w:rPr>
                <w:color w:val="auto"/>
                <w:lang w:val="it-IT" w:eastAsia="it-IT"/>
              </w:rPr>
            </w:pPr>
            <w:r w:rsidRPr="007B1F05">
              <w:rPr>
                <w:color w:val="auto"/>
                <w:kern w:val="24"/>
                <w:lang w:eastAsia="it-IT"/>
              </w:rPr>
              <w:t>0.3</w:t>
            </w:r>
          </w:p>
        </w:tc>
      </w:tr>
    </w:tbl>
    <w:p w14:paraId="43EB9A77" w14:textId="6ECF1E61" w:rsidR="00216F6D" w:rsidRPr="006237D4" w:rsidRDefault="00216F6D" w:rsidP="006237D4">
      <w:pPr>
        <w:pStyle w:val="MDPI43tablefooter"/>
        <w:ind w:left="425" w:right="425"/>
        <w:rPr>
          <w:lang w:val="en-GB" w:eastAsia="zh-CN"/>
        </w:rPr>
      </w:pPr>
      <w:r w:rsidRPr="006237D4">
        <w:rPr>
          <w:lang w:val="en-GB" w:eastAsia="zh-CN"/>
        </w:rPr>
        <w:t>*</w:t>
      </w:r>
      <w:r w:rsidR="006C5CD4">
        <w:rPr>
          <w:lang w:val="en-GB" w:eastAsia="zh-CN"/>
        </w:rPr>
        <w:t>:</w:t>
      </w:r>
      <w:r w:rsidR="006237D4" w:rsidRPr="006237D4">
        <w:rPr>
          <w:lang w:val="en-GB" w:eastAsia="zh-CN"/>
        </w:rPr>
        <w:t xml:space="preserve"> </w:t>
      </w:r>
      <w:r w:rsidRPr="006237D4">
        <w:rPr>
          <w:lang w:val="en-GB" w:eastAsia="zh-CN"/>
        </w:rPr>
        <w:t>Batch of 1 kg each</w:t>
      </w:r>
      <w:r w:rsidR="007B1F05">
        <w:rPr>
          <w:lang w:val="en-GB" w:eastAsia="zh-CN"/>
        </w:rPr>
        <w:t>:</w:t>
      </w:r>
      <w:r w:rsidRPr="006237D4">
        <w:rPr>
          <w:lang w:val="en-GB" w:eastAsia="zh-CN"/>
        </w:rPr>
        <w:t xml:space="preserve"> (1) </w:t>
      </w:r>
      <w:r w:rsidR="006358F3" w:rsidRPr="006237D4">
        <w:rPr>
          <w:lang w:val="en-GB" w:eastAsia="zh-CN"/>
        </w:rPr>
        <w:t>micro mica, baryte, wollastonite</w:t>
      </w:r>
      <w:r w:rsidR="006237D4">
        <w:rPr>
          <w:lang w:val="en-GB" w:eastAsia="zh-CN"/>
        </w:rPr>
        <w:t>;</w:t>
      </w:r>
      <w:r w:rsidRPr="006237D4">
        <w:rPr>
          <w:lang w:val="en-GB" w:eastAsia="zh-CN"/>
        </w:rPr>
        <w:t xml:space="preserve"> (2) </w:t>
      </w:r>
      <w:r w:rsidR="006358F3" w:rsidRPr="006237D4">
        <w:rPr>
          <w:lang w:val="en-GB" w:eastAsia="zh-CN"/>
        </w:rPr>
        <w:t xml:space="preserve">degassing </w:t>
      </w:r>
      <w:r w:rsidRPr="006237D4">
        <w:rPr>
          <w:lang w:val="en-GB" w:eastAsia="zh-CN"/>
        </w:rPr>
        <w:t>agent, flow control addi</w:t>
      </w:r>
      <w:r w:rsidR="007B1F05">
        <w:rPr>
          <w:lang w:val="en-GB" w:eastAsia="zh-CN"/>
        </w:rPr>
        <w:t>tive and fluidization additive.</w:t>
      </w:r>
    </w:p>
    <w:p w14:paraId="2F4FD087" w14:textId="4C534295" w:rsidR="00216F6D" w:rsidRPr="00332D1A" w:rsidRDefault="00216F6D" w:rsidP="006237D4">
      <w:pPr>
        <w:pStyle w:val="MDPI31text"/>
        <w:spacing w:before="240"/>
        <w:rPr>
          <w:color w:val="auto"/>
          <w:lang w:val="en-GB" w:eastAsia="zh-CN"/>
        </w:rPr>
      </w:pPr>
      <w:r w:rsidRPr="00332D1A">
        <w:rPr>
          <w:color w:val="auto"/>
          <w:lang w:val="en-GB" w:eastAsia="zh-CN"/>
        </w:rPr>
        <w:t>The components of pigment and filler inorganic mixtures are presented in Table 2, togethe</w:t>
      </w:r>
      <w:r w:rsidR="007B1F05">
        <w:rPr>
          <w:color w:val="auto"/>
          <w:lang w:val="en-GB" w:eastAsia="zh-CN"/>
        </w:rPr>
        <w:t>r with the physical properties.</w:t>
      </w:r>
    </w:p>
    <w:p w14:paraId="2225DB1C" w14:textId="31F7ACB5" w:rsidR="00216F6D" w:rsidRPr="00332D1A" w:rsidRDefault="00216F6D" w:rsidP="006237D4">
      <w:pPr>
        <w:pStyle w:val="MDPI41tablecaption"/>
        <w:jc w:val="center"/>
        <w:rPr>
          <w:lang w:val="en-GB" w:eastAsia="zh-CN"/>
        </w:rPr>
      </w:pPr>
      <w:r w:rsidRPr="006237D4">
        <w:rPr>
          <w:b/>
          <w:lang w:val="en-GB" w:eastAsia="zh-CN"/>
        </w:rPr>
        <w:t xml:space="preserve">Table </w:t>
      </w:r>
      <w:r w:rsidR="007344B9">
        <w:rPr>
          <w:b/>
          <w:noProof/>
          <w:lang w:val="en-GB" w:eastAsia="zh-CN"/>
        </w:rPr>
        <w:t>2</w:t>
      </w:r>
      <w:r w:rsidRPr="006237D4">
        <w:rPr>
          <w:b/>
          <w:lang w:val="en-GB" w:eastAsia="zh-CN"/>
        </w:rPr>
        <w:t>.</w:t>
      </w:r>
      <w:r w:rsidRPr="00332D1A">
        <w:rPr>
          <w:lang w:val="en-GB" w:eastAsia="zh-CN"/>
        </w:rPr>
        <w:t xml:space="preserve"> Pigment and filler.</w:t>
      </w:r>
    </w:p>
    <w:tbl>
      <w:tblPr>
        <w:tblStyle w:val="Mdeck5tablebodythreelines"/>
        <w:tblW w:w="0" w:type="auto"/>
        <w:tblLook w:val="04A0" w:firstRow="1" w:lastRow="0" w:firstColumn="1" w:lastColumn="0" w:noHBand="0" w:noVBand="1"/>
      </w:tblPr>
      <w:tblGrid>
        <w:gridCol w:w="2094"/>
        <w:gridCol w:w="2244"/>
        <w:gridCol w:w="938"/>
        <w:gridCol w:w="1611"/>
        <w:gridCol w:w="1344"/>
      </w:tblGrid>
      <w:tr w:rsidR="00216F6D" w:rsidRPr="006237D4" w14:paraId="00A67CB0" w14:textId="77777777" w:rsidTr="006237D4">
        <w:trPr>
          <w:cnfStyle w:val="100000000000" w:firstRow="1" w:lastRow="0" w:firstColumn="0" w:lastColumn="0" w:oddVBand="0" w:evenVBand="0" w:oddHBand="0" w:evenHBand="0" w:firstRowFirstColumn="0" w:firstRowLastColumn="0" w:lastRowFirstColumn="0" w:lastRowLastColumn="0"/>
        </w:trPr>
        <w:tc>
          <w:tcPr>
            <w:tcW w:w="0" w:type="auto"/>
          </w:tcPr>
          <w:p w14:paraId="215392FF" w14:textId="262D29AE" w:rsidR="00216F6D" w:rsidRPr="006237D4" w:rsidRDefault="00216F6D" w:rsidP="006237D4">
            <w:pPr>
              <w:spacing w:line="240" w:lineRule="auto"/>
              <w:jc w:val="center"/>
              <w:rPr>
                <w:rFonts w:ascii="Palatino Linotype" w:hAnsi="Palatino Linotype"/>
                <w:b/>
                <w:color w:val="auto"/>
                <w:sz w:val="20"/>
              </w:rPr>
            </w:pPr>
            <w:r w:rsidRPr="006237D4">
              <w:rPr>
                <w:rFonts w:ascii="Palatino Linotype" w:hAnsi="Palatino Linotype"/>
                <w:b/>
                <w:color w:val="auto"/>
                <w:sz w:val="20"/>
              </w:rPr>
              <w:t xml:space="preserve">Pigments and </w:t>
            </w:r>
            <w:r w:rsidR="006237D4" w:rsidRPr="006237D4">
              <w:rPr>
                <w:rFonts w:ascii="Palatino Linotype" w:hAnsi="Palatino Linotype"/>
                <w:b/>
                <w:color w:val="auto"/>
                <w:sz w:val="20"/>
              </w:rPr>
              <w:t>Fillers</w:t>
            </w:r>
          </w:p>
        </w:tc>
        <w:tc>
          <w:tcPr>
            <w:tcW w:w="0" w:type="auto"/>
          </w:tcPr>
          <w:p w14:paraId="1E3B019A" w14:textId="77777777" w:rsidR="00216F6D" w:rsidRPr="006237D4" w:rsidRDefault="00216F6D" w:rsidP="006237D4">
            <w:pPr>
              <w:spacing w:line="240" w:lineRule="auto"/>
              <w:jc w:val="center"/>
              <w:rPr>
                <w:rFonts w:ascii="Palatino Linotype" w:hAnsi="Palatino Linotype"/>
                <w:b/>
                <w:color w:val="auto"/>
                <w:sz w:val="20"/>
              </w:rPr>
            </w:pPr>
            <w:r w:rsidRPr="006237D4">
              <w:rPr>
                <w:rFonts w:ascii="Palatino Linotype" w:hAnsi="Palatino Linotype"/>
                <w:b/>
                <w:color w:val="auto"/>
                <w:sz w:val="20"/>
              </w:rPr>
              <w:t>Chemical Analysis</w:t>
            </w:r>
          </w:p>
        </w:tc>
        <w:tc>
          <w:tcPr>
            <w:tcW w:w="0" w:type="auto"/>
          </w:tcPr>
          <w:p w14:paraId="547D14F6" w14:textId="74295691" w:rsidR="00216F6D" w:rsidRPr="006237D4" w:rsidRDefault="00216F6D" w:rsidP="00721E0D">
            <w:pPr>
              <w:spacing w:line="240" w:lineRule="auto"/>
              <w:jc w:val="center"/>
              <w:rPr>
                <w:rFonts w:ascii="Palatino Linotype" w:hAnsi="Palatino Linotype"/>
                <w:b/>
                <w:color w:val="auto"/>
                <w:sz w:val="20"/>
              </w:rPr>
            </w:pPr>
            <w:r w:rsidRPr="006237D4">
              <w:rPr>
                <w:rFonts w:ascii="Palatino Linotype" w:hAnsi="Palatino Linotype"/>
                <w:b/>
                <w:color w:val="auto"/>
                <w:sz w:val="20"/>
              </w:rPr>
              <w:t>Density</w:t>
            </w:r>
            <w:r w:rsidR="006237D4" w:rsidRPr="006237D4">
              <w:rPr>
                <w:rFonts w:ascii="Palatino Linotype" w:hAnsi="Palatino Linotype"/>
                <w:b/>
                <w:color w:val="auto"/>
                <w:sz w:val="20"/>
              </w:rPr>
              <w:t xml:space="preserve"> </w:t>
            </w:r>
            <w:r w:rsidR="006237D4" w:rsidRPr="006237D4">
              <w:rPr>
                <w:rFonts w:ascii="Palatino Linotype" w:hAnsi="Palatino Linotype"/>
                <w:b/>
                <w:color w:val="auto"/>
                <w:sz w:val="20"/>
              </w:rPr>
              <w:br/>
              <w:t>(</w:t>
            </w:r>
            <w:r w:rsidRPr="006237D4">
              <w:rPr>
                <w:rFonts w:ascii="Palatino Linotype" w:hAnsi="Palatino Linotype"/>
                <w:b/>
                <w:color w:val="auto"/>
                <w:sz w:val="20"/>
              </w:rPr>
              <w:t>g</w:t>
            </w:r>
            <w:r w:rsidR="00721E0D">
              <w:rPr>
                <w:rFonts w:ascii="Palatino Linotype" w:hAnsi="Palatino Linotype"/>
                <w:b/>
                <w:color w:val="auto"/>
                <w:sz w:val="20"/>
              </w:rPr>
              <w:t>·</w:t>
            </w:r>
            <w:r w:rsidRPr="006237D4">
              <w:rPr>
                <w:rFonts w:ascii="Palatino Linotype" w:hAnsi="Palatino Linotype"/>
                <w:b/>
                <w:color w:val="auto"/>
                <w:sz w:val="20"/>
              </w:rPr>
              <w:t>cm</w:t>
            </w:r>
            <w:r w:rsidR="006237D4" w:rsidRPr="006237D4">
              <w:rPr>
                <w:rFonts w:ascii="Palatino Linotype" w:hAnsi="Palatino Linotype"/>
                <w:b/>
                <w:color w:val="auto"/>
                <w:sz w:val="20"/>
                <w:vertAlign w:val="superscript"/>
              </w:rPr>
              <w:t>−</w:t>
            </w:r>
            <w:r w:rsidRPr="006237D4">
              <w:rPr>
                <w:rFonts w:ascii="Palatino Linotype" w:hAnsi="Palatino Linotype"/>
                <w:b/>
                <w:color w:val="auto"/>
                <w:sz w:val="20"/>
                <w:vertAlign w:val="superscript"/>
              </w:rPr>
              <w:t>3</w:t>
            </w:r>
            <w:r w:rsidR="006237D4" w:rsidRPr="006237D4">
              <w:rPr>
                <w:rFonts w:ascii="Palatino Linotype" w:hAnsi="Palatino Linotype"/>
                <w:b/>
                <w:color w:val="auto"/>
                <w:sz w:val="20"/>
              </w:rPr>
              <w:t>)</w:t>
            </w:r>
          </w:p>
        </w:tc>
        <w:tc>
          <w:tcPr>
            <w:tcW w:w="0" w:type="auto"/>
          </w:tcPr>
          <w:p w14:paraId="79E4B3CA" w14:textId="730BE918" w:rsidR="00216F6D" w:rsidRPr="006237D4" w:rsidRDefault="00216F6D" w:rsidP="006237D4">
            <w:pPr>
              <w:spacing w:line="240" w:lineRule="auto"/>
              <w:jc w:val="center"/>
              <w:rPr>
                <w:rFonts w:ascii="Palatino Linotype" w:hAnsi="Palatino Linotype"/>
                <w:b/>
                <w:color w:val="auto"/>
                <w:sz w:val="20"/>
              </w:rPr>
            </w:pPr>
            <w:r w:rsidRPr="006237D4">
              <w:rPr>
                <w:rFonts w:ascii="Palatino Linotype" w:hAnsi="Palatino Linotype"/>
                <w:b/>
                <w:color w:val="auto"/>
                <w:sz w:val="20"/>
              </w:rPr>
              <w:t xml:space="preserve">Oil </w:t>
            </w:r>
            <w:r w:rsidR="006237D4" w:rsidRPr="006237D4">
              <w:rPr>
                <w:rFonts w:ascii="Palatino Linotype" w:hAnsi="Palatino Linotype"/>
                <w:b/>
                <w:color w:val="auto"/>
                <w:sz w:val="20"/>
              </w:rPr>
              <w:t xml:space="preserve">Adsorption </w:t>
            </w:r>
            <w:r w:rsidR="006237D4" w:rsidRPr="006237D4">
              <w:rPr>
                <w:rFonts w:ascii="Palatino Linotype" w:hAnsi="Palatino Linotype"/>
                <w:b/>
                <w:color w:val="auto"/>
                <w:sz w:val="20"/>
              </w:rPr>
              <w:br/>
              <w:t>(</w:t>
            </w:r>
            <w:r w:rsidRPr="006237D4">
              <w:rPr>
                <w:rFonts w:ascii="Palatino Linotype" w:hAnsi="Palatino Linotype"/>
                <w:b/>
                <w:color w:val="auto"/>
                <w:sz w:val="20"/>
              </w:rPr>
              <w:t>g/100</w:t>
            </w:r>
            <w:r w:rsidR="00B10D54">
              <w:rPr>
                <w:rFonts w:ascii="Palatino Linotype" w:hAnsi="Palatino Linotype"/>
                <w:b/>
                <w:color w:val="auto"/>
                <w:sz w:val="20"/>
              </w:rPr>
              <w:t xml:space="preserve"> </w:t>
            </w:r>
            <w:r w:rsidRPr="006237D4">
              <w:rPr>
                <w:rFonts w:ascii="Palatino Linotype" w:hAnsi="Palatino Linotype"/>
                <w:b/>
                <w:color w:val="auto"/>
                <w:sz w:val="20"/>
              </w:rPr>
              <w:t>g</w:t>
            </w:r>
            <w:r w:rsidR="006237D4" w:rsidRPr="006237D4">
              <w:rPr>
                <w:rFonts w:ascii="Palatino Linotype" w:hAnsi="Palatino Linotype"/>
                <w:b/>
                <w:color w:val="auto"/>
                <w:sz w:val="20"/>
              </w:rPr>
              <w:t>)</w:t>
            </w:r>
          </w:p>
        </w:tc>
        <w:tc>
          <w:tcPr>
            <w:tcW w:w="0" w:type="auto"/>
          </w:tcPr>
          <w:p w14:paraId="7F948B07" w14:textId="0D91133F" w:rsidR="00216F6D" w:rsidRPr="006237D4" w:rsidRDefault="00216F6D" w:rsidP="006237D4">
            <w:pPr>
              <w:spacing w:line="240" w:lineRule="auto"/>
              <w:jc w:val="center"/>
              <w:rPr>
                <w:rFonts w:ascii="Palatino Linotype" w:hAnsi="Palatino Linotype"/>
                <w:b/>
                <w:color w:val="auto"/>
                <w:sz w:val="20"/>
              </w:rPr>
            </w:pPr>
            <w:r w:rsidRPr="006237D4">
              <w:rPr>
                <w:rFonts w:ascii="Palatino Linotype" w:hAnsi="Palatino Linotype"/>
                <w:b/>
                <w:color w:val="auto"/>
                <w:sz w:val="20"/>
              </w:rPr>
              <w:t xml:space="preserve">Particle </w:t>
            </w:r>
            <w:r w:rsidR="006237D4" w:rsidRPr="006237D4">
              <w:rPr>
                <w:rFonts w:ascii="Palatino Linotype" w:hAnsi="Palatino Linotype"/>
                <w:b/>
                <w:color w:val="auto"/>
                <w:sz w:val="20"/>
              </w:rPr>
              <w:t xml:space="preserve">Size </w:t>
            </w:r>
            <w:r w:rsidR="006237D4" w:rsidRPr="006237D4">
              <w:rPr>
                <w:rFonts w:ascii="Palatino Linotype" w:hAnsi="Palatino Linotype"/>
                <w:b/>
                <w:color w:val="auto"/>
                <w:sz w:val="20"/>
              </w:rPr>
              <w:br/>
              <w:t>(</w:t>
            </w:r>
            <w:r w:rsidR="006237D4" w:rsidRPr="006237D4">
              <w:rPr>
                <w:rFonts w:ascii="Palatino Linotype" w:hAnsi="Palatino Linotype" w:cstheme="minorHAnsi"/>
                <w:b/>
                <w:color w:val="auto"/>
                <w:sz w:val="20"/>
              </w:rPr>
              <w:t>μ</w:t>
            </w:r>
            <w:r w:rsidRPr="006237D4">
              <w:rPr>
                <w:rFonts w:ascii="Palatino Linotype" w:hAnsi="Palatino Linotype"/>
                <w:b/>
                <w:color w:val="auto"/>
                <w:sz w:val="20"/>
              </w:rPr>
              <w:t>m</w:t>
            </w:r>
            <w:r w:rsidR="006237D4" w:rsidRPr="006237D4">
              <w:rPr>
                <w:rFonts w:ascii="Palatino Linotype" w:hAnsi="Palatino Linotype"/>
                <w:b/>
                <w:color w:val="auto"/>
                <w:sz w:val="20"/>
              </w:rPr>
              <w:t>)</w:t>
            </w:r>
          </w:p>
        </w:tc>
      </w:tr>
      <w:tr w:rsidR="00216F6D" w:rsidRPr="00B10D54" w14:paraId="3AC3D0BC" w14:textId="77777777" w:rsidTr="006237D4">
        <w:tc>
          <w:tcPr>
            <w:tcW w:w="0" w:type="auto"/>
          </w:tcPr>
          <w:p w14:paraId="0E0A2A35"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Pigment Black</w:t>
            </w:r>
          </w:p>
        </w:tc>
        <w:tc>
          <w:tcPr>
            <w:tcW w:w="0" w:type="auto"/>
          </w:tcPr>
          <w:p w14:paraId="3701E48F"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MnFe</w:t>
            </w:r>
            <w:r w:rsidRPr="00B10D54">
              <w:rPr>
                <w:rFonts w:ascii="Palatino Linotype" w:hAnsi="Palatino Linotype"/>
                <w:color w:val="auto"/>
                <w:sz w:val="20"/>
                <w:szCs w:val="18"/>
                <w:vertAlign w:val="subscript"/>
              </w:rPr>
              <w:t>2</w:t>
            </w:r>
            <w:r w:rsidRPr="00B10D54">
              <w:rPr>
                <w:rFonts w:ascii="Palatino Linotype" w:hAnsi="Palatino Linotype"/>
                <w:color w:val="auto"/>
                <w:sz w:val="20"/>
                <w:szCs w:val="18"/>
              </w:rPr>
              <w:t>O</w:t>
            </w:r>
            <w:r w:rsidRPr="00B10D54">
              <w:rPr>
                <w:rFonts w:ascii="Palatino Linotype" w:hAnsi="Palatino Linotype"/>
                <w:color w:val="auto"/>
                <w:sz w:val="20"/>
                <w:szCs w:val="18"/>
                <w:vertAlign w:val="subscript"/>
              </w:rPr>
              <w:t>4</w:t>
            </w:r>
          </w:p>
        </w:tc>
        <w:tc>
          <w:tcPr>
            <w:tcW w:w="0" w:type="auto"/>
          </w:tcPr>
          <w:p w14:paraId="5EAA14DB"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 xml:space="preserve">4.5 </w:t>
            </w:r>
            <w:r w:rsidRPr="00B10D54">
              <w:rPr>
                <w:rFonts w:ascii="Palatino Linotype" w:hAnsi="Palatino Linotype"/>
                <w:color w:val="auto"/>
                <w:sz w:val="20"/>
                <w:szCs w:val="18"/>
                <w:vertAlign w:val="superscript"/>
              </w:rPr>
              <w:t>(1)</w:t>
            </w:r>
          </w:p>
        </w:tc>
        <w:tc>
          <w:tcPr>
            <w:tcW w:w="0" w:type="auto"/>
          </w:tcPr>
          <w:p w14:paraId="3DEF020E"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 xml:space="preserve">48 </w:t>
            </w:r>
            <w:r w:rsidRPr="00B10D54">
              <w:rPr>
                <w:rFonts w:ascii="Palatino Linotype" w:hAnsi="Palatino Linotype"/>
                <w:color w:val="auto"/>
                <w:sz w:val="20"/>
                <w:szCs w:val="18"/>
                <w:vertAlign w:val="superscript"/>
              </w:rPr>
              <w:t>(2)</w:t>
            </w:r>
          </w:p>
        </w:tc>
        <w:tc>
          <w:tcPr>
            <w:tcW w:w="0" w:type="auto"/>
          </w:tcPr>
          <w:p w14:paraId="152EAD87"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 xml:space="preserve">0.5 </w:t>
            </w:r>
            <w:r w:rsidRPr="00B10D54">
              <w:rPr>
                <w:rFonts w:ascii="Palatino Linotype" w:hAnsi="Palatino Linotype"/>
                <w:color w:val="auto"/>
                <w:sz w:val="20"/>
                <w:szCs w:val="18"/>
                <w:vertAlign w:val="superscript"/>
              </w:rPr>
              <w:t>(3)</w:t>
            </w:r>
          </w:p>
        </w:tc>
      </w:tr>
      <w:tr w:rsidR="00216F6D" w:rsidRPr="00B10D54" w14:paraId="30655120" w14:textId="77777777" w:rsidTr="006237D4">
        <w:tc>
          <w:tcPr>
            <w:tcW w:w="0" w:type="auto"/>
          </w:tcPr>
          <w:p w14:paraId="052B9B16"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Baryte</w:t>
            </w:r>
          </w:p>
        </w:tc>
        <w:tc>
          <w:tcPr>
            <w:tcW w:w="0" w:type="auto"/>
          </w:tcPr>
          <w:p w14:paraId="74E945D9" w14:textId="5932D50D"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BaSO</w:t>
            </w:r>
            <w:r w:rsidRPr="00B10D54">
              <w:rPr>
                <w:rFonts w:ascii="Palatino Linotype" w:hAnsi="Palatino Linotype"/>
                <w:color w:val="auto"/>
                <w:sz w:val="20"/>
                <w:szCs w:val="18"/>
                <w:vertAlign w:val="subscript"/>
              </w:rPr>
              <w:t>4</w:t>
            </w:r>
            <w:r w:rsidR="00616FFB" w:rsidRPr="00B10D54">
              <w:rPr>
                <w:rFonts w:ascii="Palatino Linotype" w:hAnsi="Palatino Linotype"/>
                <w:color w:val="auto"/>
                <w:sz w:val="20"/>
                <w:szCs w:val="18"/>
              </w:rPr>
              <w:t xml:space="preserve"> </w:t>
            </w:r>
            <w:r w:rsidRPr="00B10D54">
              <w:rPr>
                <w:rFonts w:ascii="Palatino Linotype" w:hAnsi="Palatino Linotype"/>
                <w:color w:val="auto"/>
                <w:sz w:val="20"/>
                <w:szCs w:val="18"/>
              </w:rPr>
              <w:t>(97%)</w:t>
            </w:r>
            <w:r w:rsidR="006237D4" w:rsidRPr="00B10D54">
              <w:rPr>
                <w:rFonts w:ascii="Palatino Linotype" w:hAnsi="Palatino Linotype"/>
                <w:color w:val="auto"/>
                <w:sz w:val="20"/>
                <w:szCs w:val="18"/>
              </w:rPr>
              <w:t>–</w:t>
            </w:r>
            <w:r w:rsidRPr="00B10D54">
              <w:rPr>
                <w:rFonts w:ascii="Palatino Linotype" w:hAnsi="Palatino Linotype"/>
                <w:color w:val="auto"/>
                <w:sz w:val="20"/>
                <w:szCs w:val="18"/>
              </w:rPr>
              <w:t>SiO</w:t>
            </w:r>
            <w:r w:rsidRPr="00B10D54">
              <w:rPr>
                <w:rFonts w:ascii="Palatino Linotype" w:hAnsi="Palatino Linotype"/>
                <w:color w:val="auto"/>
                <w:sz w:val="20"/>
                <w:szCs w:val="18"/>
                <w:vertAlign w:val="subscript"/>
              </w:rPr>
              <w:t>2</w:t>
            </w:r>
            <w:r w:rsidR="00616FFB" w:rsidRPr="00B10D54">
              <w:rPr>
                <w:rFonts w:ascii="Palatino Linotype" w:hAnsi="Palatino Linotype"/>
                <w:color w:val="auto"/>
                <w:sz w:val="20"/>
                <w:szCs w:val="18"/>
              </w:rPr>
              <w:t xml:space="preserve"> </w:t>
            </w:r>
            <w:r w:rsidRPr="00B10D54">
              <w:rPr>
                <w:rFonts w:ascii="Palatino Linotype" w:hAnsi="Palatino Linotype"/>
                <w:color w:val="auto"/>
                <w:sz w:val="20"/>
                <w:szCs w:val="18"/>
              </w:rPr>
              <w:t>(2%)</w:t>
            </w:r>
          </w:p>
        </w:tc>
        <w:tc>
          <w:tcPr>
            <w:tcW w:w="0" w:type="auto"/>
          </w:tcPr>
          <w:p w14:paraId="34299224"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 xml:space="preserve">4.35 </w:t>
            </w:r>
            <w:r w:rsidRPr="00B10D54">
              <w:rPr>
                <w:rFonts w:ascii="Palatino Linotype" w:hAnsi="Palatino Linotype"/>
                <w:color w:val="auto"/>
                <w:sz w:val="20"/>
                <w:szCs w:val="18"/>
                <w:vertAlign w:val="superscript"/>
              </w:rPr>
              <w:t>(4)</w:t>
            </w:r>
          </w:p>
        </w:tc>
        <w:tc>
          <w:tcPr>
            <w:tcW w:w="0" w:type="auto"/>
          </w:tcPr>
          <w:p w14:paraId="39D82FBE"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 xml:space="preserve">11 </w:t>
            </w:r>
            <w:r w:rsidRPr="00B10D54">
              <w:rPr>
                <w:rFonts w:ascii="Palatino Linotype" w:hAnsi="Palatino Linotype"/>
                <w:color w:val="auto"/>
                <w:sz w:val="20"/>
                <w:szCs w:val="18"/>
                <w:vertAlign w:val="superscript"/>
              </w:rPr>
              <w:t>(5)</w:t>
            </w:r>
          </w:p>
        </w:tc>
        <w:tc>
          <w:tcPr>
            <w:tcW w:w="0" w:type="auto"/>
          </w:tcPr>
          <w:p w14:paraId="35AC5C7F"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 xml:space="preserve">4 </w:t>
            </w:r>
            <w:r w:rsidRPr="00B10D54">
              <w:rPr>
                <w:rFonts w:ascii="Palatino Linotype" w:hAnsi="Palatino Linotype"/>
                <w:color w:val="auto"/>
                <w:sz w:val="20"/>
                <w:szCs w:val="18"/>
                <w:vertAlign w:val="superscript"/>
              </w:rPr>
              <w:t>(6)</w:t>
            </w:r>
          </w:p>
        </w:tc>
      </w:tr>
      <w:tr w:rsidR="00216F6D" w:rsidRPr="00B10D54" w14:paraId="215F2C05" w14:textId="77777777" w:rsidTr="006237D4">
        <w:tc>
          <w:tcPr>
            <w:tcW w:w="0" w:type="auto"/>
          </w:tcPr>
          <w:p w14:paraId="39E5FC10"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Micro Mica</w:t>
            </w:r>
          </w:p>
        </w:tc>
        <w:tc>
          <w:tcPr>
            <w:tcW w:w="0" w:type="auto"/>
          </w:tcPr>
          <w:p w14:paraId="4703B792"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KAl</w:t>
            </w:r>
            <w:r w:rsidRPr="00B10D54">
              <w:rPr>
                <w:rFonts w:ascii="Palatino Linotype" w:hAnsi="Palatino Linotype"/>
                <w:color w:val="auto"/>
                <w:sz w:val="20"/>
                <w:szCs w:val="18"/>
                <w:vertAlign w:val="subscript"/>
              </w:rPr>
              <w:t>2</w:t>
            </w:r>
            <w:r w:rsidRPr="00B10D54">
              <w:rPr>
                <w:rFonts w:ascii="Palatino Linotype" w:hAnsi="Palatino Linotype"/>
                <w:color w:val="auto"/>
                <w:sz w:val="20"/>
                <w:szCs w:val="18"/>
              </w:rPr>
              <w:t>(AlSi</w:t>
            </w:r>
            <w:r w:rsidRPr="00B10D54">
              <w:rPr>
                <w:rFonts w:ascii="Palatino Linotype" w:hAnsi="Palatino Linotype"/>
                <w:color w:val="auto"/>
                <w:sz w:val="20"/>
                <w:szCs w:val="18"/>
                <w:vertAlign w:val="subscript"/>
              </w:rPr>
              <w:t>3</w:t>
            </w:r>
            <w:r w:rsidRPr="00B10D54">
              <w:rPr>
                <w:rFonts w:ascii="Palatino Linotype" w:hAnsi="Palatino Linotype"/>
                <w:color w:val="auto"/>
                <w:sz w:val="20"/>
                <w:szCs w:val="18"/>
              </w:rPr>
              <w:t>O</w:t>
            </w:r>
            <w:r w:rsidRPr="00B10D54">
              <w:rPr>
                <w:rFonts w:ascii="Palatino Linotype" w:hAnsi="Palatino Linotype"/>
                <w:color w:val="auto"/>
                <w:sz w:val="20"/>
                <w:szCs w:val="18"/>
                <w:vertAlign w:val="subscript"/>
              </w:rPr>
              <w:t>10</w:t>
            </w:r>
            <w:r w:rsidRPr="00B10D54">
              <w:rPr>
                <w:rFonts w:ascii="Palatino Linotype" w:hAnsi="Palatino Linotype"/>
                <w:color w:val="auto"/>
                <w:sz w:val="20"/>
                <w:szCs w:val="18"/>
              </w:rPr>
              <w:t>)(OH)</w:t>
            </w:r>
            <w:r w:rsidRPr="00B10D54">
              <w:rPr>
                <w:rFonts w:ascii="Palatino Linotype" w:hAnsi="Palatino Linotype"/>
                <w:color w:val="auto"/>
                <w:sz w:val="20"/>
                <w:szCs w:val="18"/>
                <w:vertAlign w:val="subscript"/>
              </w:rPr>
              <w:t>2</w:t>
            </w:r>
          </w:p>
        </w:tc>
        <w:tc>
          <w:tcPr>
            <w:tcW w:w="0" w:type="auto"/>
          </w:tcPr>
          <w:p w14:paraId="74A639FF"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 xml:space="preserve">0.5 </w:t>
            </w:r>
            <w:r w:rsidRPr="00B10D54">
              <w:rPr>
                <w:rFonts w:ascii="Palatino Linotype" w:hAnsi="Palatino Linotype"/>
                <w:color w:val="auto"/>
                <w:sz w:val="20"/>
                <w:szCs w:val="18"/>
                <w:vertAlign w:val="superscript"/>
              </w:rPr>
              <w:t>(7)</w:t>
            </w:r>
          </w:p>
        </w:tc>
        <w:tc>
          <w:tcPr>
            <w:tcW w:w="0" w:type="auto"/>
          </w:tcPr>
          <w:p w14:paraId="280BE34D"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 xml:space="preserve">49 </w:t>
            </w:r>
            <w:r w:rsidRPr="00B10D54">
              <w:rPr>
                <w:rFonts w:ascii="Palatino Linotype" w:hAnsi="Palatino Linotype"/>
                <w:color w:val="auto"/>
                <w:sz w:val="20"/>
                <w:szCs w:val="18"/>
                <w:vertAlign w:val="superscript"/>
              </w:rPr>
              <w:t>(8)</w:t>
            </w:r>
          </w:p>
        </w:tc>
        <w:tc>
          <w:tcPr>
            <w:tcW w:w="0" w:type="auto"/>
          </w:tcPr>
          <w:p w14:paraId="6B1BB798" w14:textId="1C06348D"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6</w:t>
            </w:r>
            <w:r w:rsidR="006237D4" w:rsidRPr="00B10D54">
              <w:rPr>
                <w:rFonts w:ascii="Palatino Linotype" w:hAnsi="Palatino Linotype"/>
                <w:color w:val="auto"/>
                <w:sz w:val="20"/>
                <w:szCs w:val="18"/>
              </w:rPr>
              <w:t xml:space="preserve"> </w:t>
            </w:r>
            <w:r w:rsidRPr="00B10D54">
              <w:rPr>
                <w:rFonts w:ascii="Palatino Linotype" w:hAnsi="Palatino Linotype"/>
                <w:color w:val="auto"/>
                <w:sz w:val="20"/>
                <w:szCs w:val="18"/>
                <w:vertAlign w:val="superscript"/>
              </w:rPr>
              <w:t>(9)</w:t>
            </w:r>
          </w:p>
        </w:tc>
      </w:tr>
      <w:tr w:rsidR="00216F6D" w:rsidRPr="00B10D54" w14:paraId="24F7D69D" w14:textId="77777777" w:rsidTr="006237D4">
        <w:tc>
          <w:tcPr>
            <w:tcW w:w="0" w:type="auto"/>
          </w:tcPr>
          <w:p w14:paraId="5B288193"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Wollastonite</w:t>
            </w:r>
          </w:p>
        </w:tc>
        <w:tc>
          <w:tcPr>
            <w:tcW w:w="0" w:type="auto"/>
          </w:tcPr>
          <w:p w14:paraId="3BFFC25D" w14:textId="77777777"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CaSiO</w:t>
            </w:r>
            <w:r w:rsidRPr="00B10D54">
              <w:rPr>
                <w:rFonts w:ascii="Palatino Linotype" w:hAnsi="Palatino Linotype"/>
                <w:color w:val="auto"/>
                <w:sz w:val="20"/>
                <w:szCs w:val="18"/>
                <w:vertAlign w:val="subscript"/>
              </w:rPr>
              <w:t>3</w:t>
            </w:r>
          </w:p>
        </w:tc>
        <w:tc>
          <w:tcPr>
            <w:tcW w:w="0" w:type="auto"/>
          </w:tcPr>
          <w:p w14:paraId="5DD03B15" w14:textId="5148B06E" w:rsidR="00216F6D" w:rsidRPr="00B10D54" w:rsidRDefault="006237D4"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 xml:space="preserve">1.04 </w:t>
            </w:r>
            <w:r w:rsidR="00216F6D" w:rsidRPr="00B10D54">
              <w:rPr>
                <w:rFonts w:ascii="Palatino Linotype" w:hAnsi="Palatino Linotype"/>
                <w:color w:val="auto"/>
                <w:sz w:val="20"/>
                <w:szCs w:val="18"/>
                <w:vertAlign w:val="superscript"/>
              </w:rPr>
              <w:t>(1</w:t>
            </w:r>
            <w:r w:rsidRPr="00B10D54">
              <w:rPr>
                <w:rFonts w:ascii="Palatino Linotype" w:hAnsi="Palatino Linotype"/>
                <w:color w:val="auto"/>
                <w:sz w:val="20"/>
                <w:szCs w:val="18"/>
                <w:vertAlign w:val="superscript"/>
              </w:rPr>
              <w:t>0</w:t>
            </w:r>
            <w:r w:rsidR="00216F6D" w:rsidRPr="00B10D54">
              <w:rPr>
                <w:rFonts w:ascii="Palatino Linotype" w:hAnsi="Palatino Linotype"/>
                <w:color w:val="auto"/>
                <w:sz w:val="20"/>
                <w:szCs w:val="18"/>
                <w:vertAlign w:val="superscript"/>
              </w:rPr>
              <w:t>)</w:t>
            </w:r>
          </w:p>
        </w:tc>
        <w:tc>
          <w:tcPr>
            <w:tcW w:w="0" w:type="auto"/>
          </w:tcPr>
          <w:p w14:paraId="1877718B" w14:textId="6CA5499E" w:rsidR="00216F6D" w:rsidRPr="00B10D54" w:rsidRDefault="00216F6D" w:rsidP="006237D4">
            <w:pPr>
              <w:pStyle w:val="Paragrafoelenco"/>
              <w:spacing w:line="240" w:lineRule="auto"/>
              <w:ind w:firstLineChars="0" w:firstLine="0"/>
              <w:jc w:val="center"/>
              <w:rPr>
                <w:rFonts w:ascii="Palatino Linotype" w:hAnsi="Palatino Linotype"/>
                <w:color w:val="auto"/>
                <w:sz w:val="20"/>
                <w:szCs w:val="18"/>
              </w:rPr>
            </w:pPr>
            <w:r w:rsidRPr="00B10D54">
              <w:rPr>
                <w:rFonts w:ascii="Palatino Linotype" w:hAnsi="Palatino Linotype"/>
                <w:color w:val="auto"/>
                <w:sz w:val="20"/>
                <w:szCs w:val="18"/>
              </w:rPr>
              <w:t>24</w:t>
            </w:r>
            <w:r w:rsidR="006237D4" w:rsidRPr="00B10D54">
              <w:rPr>
                <w:rFonts w:ascii="Palatino Linotype" w:hAnsi="Palatino Linotype"/>
                <w:color w:val="auto"/>
                <w:sz w:val="20"/>
                <w:szCs w:val="18"/>
              </w:rPr>
              <w:t xml:space="preserve"> </w:t>
            </w:r>
            <w:r w:rsidRPr="00B10D54">
              <w:rPr>
                <w:rFonts w:ascii="Palatino Linotype" w:hAnsi="Palatino Linotype"/>
                <w:color w:val="auto"/>
                <w:sz w:val="20"/>
                <w:szCs w:val="18"/>
                <w:vertAlign w:val="superscript"/>
              </w:rPr>
              <w:t>(11)</w:t>
            </w:r>
          </w:p>
        </w:tc>
        <w:tc>
          <w:tcPr>
            <w:tcW w:w="0" w:type="auto"/>
          </w:tcPr>
          <w:p w14:paraId="394B9DF7" w14:textId="351ACC55" w:rsidR="00216F6D" w:rsidRPr="00B10D54" w:rsidRDefault="00216F6D" w:rsidP="006237D4">
            <w:pPr>
              <w:spacing w:line="240" w:lineRule="auto"/>
              <w:jc w:val="center"/>
              <w:rPr>
                <w:rFonts w:ascii="Palatino Linotype" w:hAnsi="Palatino Linotype"/>
                <w:color w:val="auto"/>
                <w:sz w:val="20"/>
                <w:szCs w:val="18"/>
              </w:rPr>
            </w:pPr>
            <w:r w:rsidRPr="00B10D54">
              <w:rPr>
                <w:rFonts w:ascii="Palatino Linotype" w:hAnsi="Palatino Linotype"/>
                <w:color w:val="auto"/>
                <w:sz w:val="20"/>
                <w:szCs w:val="18"/>
              </w:rPr>
              <w:t>9</w:t>
            </w:r>
            <w:r w:rsidR="006237D4" w:rsidRPr="00B10D54">
              <w:rPr>
                <w:rFonts w:ascii="Palatino Linotype" w:hAnsi="Palatino Linotype"/>
                <w:color w:val="auto"/>
                <w:sz w:val="20"/>
                <w:szCs w:val="18"/>
              </w:rPr>
              <w:t xml:space="preserve"> </w:t>
            </w:r>
            <w:r w:rsidRPr="00B10D54">
              <w:rPr>
                <w:rFonts w:ascii="Palatino Linotype" w:hAnsi="Palatino Linotype"/>
                <w:color w:val="auto"/>
                <w:sz w:val="20"/>
                <w:szCs w:val="18"/>
                <w:vertAlign w:val="superscript"/>
              </w:rPr>
              <w:t>(3)</w:t>
            </w:r>
          </w:p>
        </w:tc>
      </w:tr>
    </w:tbl>
    <w:p w14:paraId="52F0FC42" w14:textId="15D0F75E" w:rsidR="00216F6D" w:rsidRPr="006237D4" w:rsidRDefault="006237D4" w:rsidP="006237D4">
      <w:pPr>
        <w:pStyle w:val="MDPI43tablefooter"/>
        <w:ind w:left="425" w:right="425"/>
      </w:pPr>
      <w:r w:rsidRPr="00B10D54">
        <w:rPr>
          <w:vertAlign w:val="superscript"/>
        </w:rPr>
        <w:t>(1)</w:t>
      </w:r>
      <w:r w:rsidR="00B10D54">
        <w:t xml:space="preserve">: </w:t>
      </w:r>
      <w:r w:rsidR="00216F6D" w:rsidRPr="00B10D54">
        <w:t xml:space="preserve">DIN-ISO 787 part/Teil 10; </w:t>
      </w:r>
      <w:r w:rsidR="00216F6D" w:rsidRPr="00B10D54">
        <w:rPr>
          <w:vertAlign w:val="superscript"/>
        </w:rPr>
        <w:t>(2)</w:t>
      </w:r>
      <w:r w:rsidR="00B10D54">
        <w:t xml:space="preserve">: </w:t>
      </w:r>
      <w:r w:rsidR="00216F6D" w:rsidRPr="00B10D54">
        <w:t xml:space="preserve">DIN-ISO 787 part/Teil 5; </w:t>
      </w:r>
      <w:r w:rsidR="00216F6D" w:rsidRPr="00B10D54">
        <w:rPr>
          <w:vertAlign w:val="superscript"/>
        </w:rPr>
        <w:t>(3)</w:t>
      </w:r>
      <w:r w:rsidR="00B10D54">
        <w:t xml:space="preserve">: </w:t>
      </w:r>
      <w:r w:rsidR="00216F6D" w:rsidRPr="00B10D54">
        <w:t xml:space="preserve">Median particle size; Cilas granulometer HR 850-B; </w:t>
      </w:r>
      <w:r w:rsidR="00216F6D" w:rsidRPr="00B10D54">
        <w:rPr>
          <w:vertAlign w:val="superscript"/>
        </w:rPr>
        <w:t>(4)</w:t>
      </w:r>
      <w:r w:rsidR="00B10D54">
        <w:t xml:space="preserve">: </w:t>
      </w:r>
      <w:r w:rsidR="00216F6D" w:rsidRPr="00B10D54">
        <w:t xml:space="preserve">ASTM D153-82; </w:t>
      </w:r>
      <w:r w:rsidR="00216F6D" w:rsidRPr="00B10D54">
        <w:rPr>
          <w:vertAlign w:val="superscript"/>
        </w:rPr>
        <w:t>(5)</w:t>
      </w:r>
      <w:r w:rsidR="00B10D54">
        <w:t xml:space="preserve">: </w:t>
      </w:r>
      <w:r w:rsidR="00216F6D" w:rsidRPr="00B10D54">
        <w:t xml:space="preserve">ASTM D281; </w:t>
      </w:r>
      <w:r w:rsidR="00216F6D" w:rsidRPr="00B10D54">
        <w:rPr>
          <w:vertAlign w:val="superscript"/>
        </w:rPr>
        <w:t>(6)</w:t>
      </w:r>
      <w:r w:rsidR="00B10D54">
        <w:t xml:space="preserve">: </w:t>
      </w:r>
      <w:r w:rsidR="00216F6D" w:rsidRPr="00B10D54">
        <w:t>Average particle</w:t>
      </w:r>
      <w:r w:rsidR="00216F6D" w:rsidRPr="006237D4">
        <w:t xml:space="preserve"> size; </w:t>
      </w:r>
      <w:r w:rsidR="00216F6D" w:rsidRPr="006237D4">
        <w:rPr>
          <w:vertAlign w:val="superscript"/>
        </w:rPr>
        <w:t>(7)</w:t>
      </w:r>
      <w:r w:rsidR="00B10D54">
        <w:t xml:space="preserve">: </w:t>
      </w:r>
      <w:r w:rsidR="00216F6D" w:rsidRPr="006237D4">
        <w:t xml:space="preserve">Tamped density; ISO 787-11; </w:t>
      </w:r>
      <w:r w:rsidR="00216F6D" w:rsidRPr="006237D4">
        <w:rPr>
          <w:vertAlign w:val="superscript"/>
        </w:rPr>
        <w:t>(8)</w:t>
      </w:r>
      <w:r w:rsidR="00B10D54">
        <w:t xml:space="preserve">: </w:t>
      </w:r>
      <w:r w:rsidR="00216F6D" w:rsidRPr="006237D4">
        <w:t xml:space="preserve">ISO 787-5; </w:t>
      </w:r>
      <w:r w:rsidR="00216F6D" w:rsidRPr="006237D4">
        <w:rPr>
          <w:vertAlign w:val="superscript"/>
        </w:rPr>
        <w:t>(9)</w:t>
      </w:r>
      <w:r w:rsidR="00B10D54">
        <w:t xml:space="preserve">: </w:t>
      </w:r>
      <w:r w:rsidR="00216F6D" w:rsidRPr="006237D4">
        <w:t xml:space="preserve">Median particle size; </w:t>
      </w:r>
      <w:r w:rsidR="00216F6D" w:rsidRPr="006237D4">
        <w:rPr>
          <w:vertAlign w:val="superscript"/>
        </w:rPr>
        <w:t>(1</w:t>
      </w:r>
      <w:r w:rsidRPr="006237D4">
        <w:rPr>
          <w:vertAlign w:val="superscript"/>
        </w:rPr>
        <w:t>0</w:t>
      </w:r>
      <w:r w:rsidR="00216F6D" w:rsidRPr="006237D4">
        <w:rPr>
          <w:vertAlign w:val="superscript"/>
        </w:rPr>
        <w:t>)</w:t>
      </w:r>
      <w:r w:rsidR="00B10D54">
        <w:t xml:space="preserve">: </w:t>
      </w:r>
      <w:r w:rsidR="00216F6D" w:rsidRPr="006237D4">
        <w:t xml:space="preserve">ASTM C 87; </w:t>
      </w:r>
      <w:r w:rsidR="00216F6D" w:rsidRPr="006237D4">
        <w:rPr>
          <w:vertAlign w:val="superscript"/>
        </w:rPr>
        <w:t>(11)</w:t>
      </w:r>
      <w:r w:rsidR="00B10D54">
        <w:t xml:space="preserve">: </w:t>
      </w:r>
      <w:r w:rsidR="00216F6D" w:rsidRPr="006237D4">
        <w:t>ASTM C 87.</w:t>
      </w:r>
    </w:p>
    <w:p w14:paraId="020A44CD" w14:textId="3F5C3359" w:rsidR="00216F6D" w:rsidRPr="00332D1A" w:rsidRDefault="00216F6D" w:rsidP="00216F6D">
      <w:pPr>
        <w:pStyle w:val="MDPI22heading2"/>
        <w:rPr>
          <w:b/>
          <w:color w:val="auto"/>
          <w:lang w:val="en-GB" w:eastAsia="zh-CN"/>
        </w:rPr>
      </w:pPr>
      <w:r w:rsidRPr="00332D1A">
        <w:rPr>
          <w:color w:val="auto"/>
          <w:lang w:val="en-GB" w:eastAsia="zh-CN"/>
        </w:rPr>
        <w:t xml:space="preserve">2.3. Paint </w:t>
      </w:r>
      <w:r w:rsidR="006237D4" w:rsidRPr="00332D1A">
        <w:rPr>
          <w:color w:val="auto"/>
          <w:lang w:val="en-GB" w:eastAsia="zh-CN"/>
        </w:rPr>
        <w:t>Preparation</w:t>
      </w:r>
    </w:p>
    <w:p w14:paraId="7D5E030B" w14:textId="7DE307A3" w:rsidR="00216F6D" w:rsidRPr="004C17C9" w:rsidRDefault="00216F6D" w:rsidP="004C17C9">
      <w:pPr>
        <w:pStyle w:val="MDPI31text"/>
        <w:rPr>
          <w:color w:val="auto"/>
          <w:spacing w:val="-2"/>
          <w:lang w:val="en-GB" w:eastAsia="zh-CN"/>
        </w:rPr>
      </w:pPr>
      <w:r w:rsidRPr="00B10D54">
        <w:rPr>
          <w:color w:val="auto"/>
          <w:spacing w:val="-2"/>
          <w:lang w:val="en-GB" w:eastAsia="zh-CN"/>
        </w:rPr>
        <w:t>A detailed description of the powder coatings production process is outlined in the following list:</w:t>
      </w:r>
      <w:r w:rsidR="004C17C9">
        <w:rPr>
          <w:color w:val="auto"/>
          <w:spacing w:val="-2"/>
          <w:lang w:val="en-GB" w:eastAsia="zh-CN"/>
        </w:rPr>
        <w:t xml:space="preserve"> </w:t>
      </w:r>
      <w:commentRangeStart w:id="1"/>
      <w:commentRangeStart w:id="2"/>
      <w:r w:rsidR="006358F3" w:rsidRPr="004C17C9">
        <w:rPr>
          <w:color w:val="auto"/>
          <w:highlight w:val="yellow"/>
          <w:lang w:val="en-GB" w:eastAsia="zh-CN"/>
        </w:rPr>
        <w:t xml:space="preserve">Raw </w:t>
      </w:r>
      <w:r w:rsidRPr="004C17C9">
        <w:rPr>
          <w:color w:val="auto"/>
          <w:highlight w:val="yellow"/>
          <w:lang w:val="en-GB" w:eastAsia="zh-CN"/>
        </w:rPr>
        <w:t>material weighting</w:t>
      </w:r>
      <w:r w:rsidR="004C17C9" w:rsidRPr="004C17C9">
        <w:rPr>
          <w:color w:val="auto"/>
          <w:highlight w:val="yellow"/>
          <w:lang w:val="en-GB" w:eastAsia="zh-CN"/>
        </w:rPr>
        <w:t>—</w:t>
      </w:r>
      <w:r w:rsidR="00B10D54" w:rsidRPr="004C17C9">
        <w:rPr>
          <w:color w:val="auto"/>
          <w:highlight w:val="yellow"/>
          <w:lang w:val="en-GB" w:eastAsia="zh-CN"/>
        </w:rPr>
        <w:t>L</w:t>
      </w:r>
      <w:r w:rsidRPr="004C17C9">
        <w:rPr>
          <w:color w:val="auto"/>
          <w:highlight w:val="yellow"/>
          <w:lang w:val="en-GB" w:eastAsia="zh-CN"/>
        </w:rPr>
        <w:t>ow temperature mixing</w:t>
      </w:r>
      <w:r w:rsidR="004C17C9" w:rsidRPr="004C17C9">
        <w:rPr>
          <w:color w:val="auto"/>
          <w:highlight w:val="yellow"/>
          <w:lang w:val="en-GB" w:eastAsia="zh-CN"/>
        </w:rPr>
        <w:t>—</w:t>
      </w:r>
      <w:r w:rsidR="00B10D54" w:rsidRPr="004C17C9">
        <w:rPr>
          <w:color w:val="auto"/>
          <w:highlight w:val="yellow"/>
          <w:lang w:val="en-GB" w:eastAsia="zh-CN"/>
        </w:rPr>
        <w:t>E</w:t>
      </w:r>
      <w:r w:rsidRPr="004C17C9">
        <w:rPr>
          <w:color w:val="auto"/>
          <w:highlight w:val="yellow"/>
          <w:lang w:val="en-GB" w:eastAsia="zh-CN"/>
        </w:rPr>
        <w:t>xtrusion</w:t>
      </w:r>
      <w:r w:rsidR="004C17C9" w:rsidRPr="004C17C9">
        <w:rPr>
          <w:color w:val="auto"/>
          <w:highlight w:val="yellow"/>
          <w:lang w:val="en-GB" w:eastAsia="zh-CN"/>
        </w:rPr>
        <w:t>—</w:t>
      </w:r>
      <w:r w:rsidR="00B10D54" w:rsidRPr="004C17C9">
        <w:rPr>
          <w:color w:val="auto"/>
          <w:highlight w:val="yellow"/>
          <w:lang w:val="en-GB" w:eastAsia="zh-CN"/>
        </w:rPr>
        <w:t>C</w:t>
      </w:r>
      <w:r w:rsidRPr="004C17C9">
        <w:rPr>
          <w:color w:val="auto"/>
          <w:highlight w:val="yellow"/>
          <w:lang w:val="en-GB" w:eastAsia="zh-CN"/>
        </w:rPr>
        <w:t>alendering</w:t>
      </w:r>
      <w:r w:rsidR="004C17C9" w:rsidRPr="004C17C9">
        <w:rPr>
          <w:color w:val="auto"/>
          <w:highlight w:val="yellow"/>
          <w:lang w:val="en-GB" w:eastAsia="zh-CN"/>
        </w:rPr>
        <w:t>—</w:t>
      </w:r>
      <w:r w:rsidR="00B10D54" w:rsidRPr="004C17C9">
        <w:rPr>
          <w:color w:val="auto"/>
          <w:highlight w:val="yellow"/>
          <w:lang w:val="en-GB" w:eastAsia="zh-CN"/>
        </w:rPr>
        <w:t>C</w:t>
      </w:r>
      <w:r w:rsidRPr="004C17C9">
        <w:rPr>
          <w:color w:val="auto"/>
          <w:highlight w:val="yellow"/>
          <w:lang w:val="en-GB" w:eastAsia="zh-CN"/>
        </w:rPr>
        <w:t>ooling down</w:t>
      </w:r>
      <w:r w:rsidR="004C17C9" w:rsidRPr="004C17C9">
        <w:rPr>
          <w:color w:val="auto"/>
          <w:highlight w:val="yellow"/>
          <w:lang w:val="en-GB" w:eastAsia="zh-CN"/>
        </w:rPr>
        <w:t>—</w:t>
      </w:r>
      <w:r w:rsidR="00B10D54" w:rsidRPr="004C17C9">
        <w:rPr>
          <w:color w:val="auto"/>
          <w:highlight w:val="yellow"/>
          <w:lang w:val="en-GB" w:eastAsia="zh-CN"/>
        </w:rPr>
        <w:t>P</w:t>
      </w:r>
      <w:r w:rsidRPr="004C17C9">
        <w:rPr>
          <w:color w:val="auto"/>
          <w:highlight w:val="yellow"/>
          <w:lang w:val="en-GB" w:eastAsia="zh-CN"/>
        </w:rPr>
        <w:t>elletizing</w:t>
      </w:r>
      <w:r w:rsidR="004C17C9" w:rsidRPr="004C17C9">
        <w:rPr>
          <w:color w:val="auto"/>
          <w:highlight w:val="yellow"/>
          <w:lang w:val="en-GB" w:eastAsia="zh-CN"/>
        </w:rPr>
        <w:t>—</w:t>
      </w:r>
      <w:r w:rsidR="00B10D54" w:rsidRPr="004C17C9">
        <w:rPr>
          <w:color w:val="auto"/>
          <w:highlight w:val="yellow"/>
          <w:lang w:val="en-GB" w:eastAsia="zh-CN"/>
        </w:rPr>
        <w:t>M</w:t>
      </w:r>
      <w:r w:rsidRPr="004C17C9">
        <w:rPr>
          <w:color w:val="auto"/>
          <w:highlight w:val="yellow"/>
          <w:lang w:val="en-GB" w:eastAsia="zh-CN"/>
        </w:rPr>
        <w:t>illing</w:t>
      </w:r>
      <w:r w:rsidR="004C17C9" w:rsidRPr="004C17C9">
        <w:rPr>
          <w:color w:val="auto"/>
          <w:highlight w:val="yellow"/>
          <w:lang w:val="en-GB" w:eastAsia="zh-CN"/>
        </w:rPr>
        <w:t>—</w:t>
      </w:r>
      <w:r w:rsidR="00B10D54" w:rsidRPr="004C17C9">
        <w:rPr>
          <w:color w:val="auto"/>
          <w:highlight w:val="yellow"/>
          <w:lang w:val="en-GB" w:eastAsia="zh-CN"/>
        </w:rPr>
        <w:t>S</w:t>
      </w:r>
      <w:r w:rsidRPr="004C17C9">
        <w:rPr>
          <w:color w:val="auto"/>
          <w:highlight w:val="yellow"/>
          <w:lang w:val="en-GB" w:eastAsia="zh-CN"/>
        </w:rPr>
        <w:t>ieving</w:t>
      </w:r>
      <w:r w:rsidR="004C17C9" w:rsidRPr="004C17C9">
        <w:rPr>
          <w:color w:val="auto"/>
          <w:highlight w:val="yellow"/>
          <w:lang w:val="en-GB" w:eastAsia="zh-CN"/>
        </w:rPr>
        <w:t>—</w:t>
      </w:r>
      <w:r w:rsidR="00B10D54" w:rsidRPr="004C17C9">
        <w:rPr>
          <w:color w:val="auto"/>
          <w:highlight w:val="yellow"/>
          <w:lang w:val="en-GB" w:eastAsia="zh-CN"/>
        </w:rPr>
        <w:t>P</w:t>
      </w:r>
      <w:r w:rsidRPr="004C17C9">
        <w:rPr>
          <w:color w:val="auto"/>
          <w:highlight w:val="yellow"/>
          <w:lang w:val="en-GB" w:eastAsia="zh-CN"/>
        </w:rPr>
        <w:t>ost-additivation</w:t>
      </w:r>
      <w:r w:rsidR="004C17C9" w:rsidRPr="004C17C9">
        <w:rPr>
          <w:color w:val="auto"/>
          <w:highlight w:val="yellow"/>
          <w:lang w:val="en-GB" w:eastAsia="zh-CN"/>
        </w:rPr>
        <w:t>—</w:t>
      </w:r>
      <w:r w:rsidR="00B10D54" w:rsidRPr="004C17C9">
        <w:rPr>
          <w:color w:val="auto"/>
          <w:highlight w:val="yellow"/>
          <w:lang w:val="en-GB" w:eastAsia="zh-CN"/>
        </w:rPr>
        <w:t>S</w:t>
      </w:r>
      <w:r w:rsidRPr="004C17C9">
        <w:rPr>
          <w:color w:val="auto"/>
          <w:highlight w:val="yellow"/>
          <w:lang w:val="en-GB" w:eastAsia="zh-CN"/>
        </w:rPr>
        <w:t>ieving</w:t>
      </w:r>
      <w:r w:rsidR="006358F3" w:rsidRPr="004C17C9">
        <w:rPr>
          <w:color w:val="auto"/>
          <w:highlight w:val="yellow"/>
          <w:lang w:val="en-GB" w:eastAsia="zh-CN"/>
        </w:rPr>
        <w:t>,</w:t>
      </w:r>
      <w:r w:rsidRPr="004C17C9">
        <w:rPr>
          <w:color w:val="auto"/>
          <w:highlight w:val="yellow"/>
          <w:lang w:val="en-GB" w:eastAsia="zh-CN"/>
        </w:rPr>
        <w:t xml:space="preserve"> again.</w:t>
      </w:r>
      <w:commentRangeEnd w:id="1"/>
      <w:r w:rsidR="00DB1407">
        <w:rPr>
          <w:rStyle w:val="Rimandocommento"/>
          <w:rFonts w:ascii="Times New Roman" w:hAnsi="Times New Roman"/>
          <w:snapToGrid/>
          <w:lang w:bidi="ar-SA"/>
        </w:rPr>
        <w:commentReference w:id="1"/>
      </w:r>
      <w:commentRangeEnd w:id="2"/>
      <w:r w:rsidR="00E318D9">
        <w:rPr>
          <w:rStyle w:val="Rimandocommento"/>
          <w:rFonts w:ascii="Times New Roman" w:hAnsi="Times New Roman"/>
          <w:snapToGrid/>
          <w:lang w:bidi="ar-SA"/>
        </w:rPr>
        <w:commentReference w:id="2"/>
      </w:r>
    </w:p>
    <w:p w14:paraId="1AA7BE8D" w14:textId="1548EF70" w:rsidR="00216F6D" w:rsidRPr="00B10D54" w:rsidRDefault="006358F3" w:rsidP="006237D4">
      <w:pPr>
        <w:pStyle w:val="MDPI31text"/>
        <w:spacing w:before="120"/>
        <w:rPr>
          <w:rFonts w:eastAsiaTheme="minorEastAsia"/>
          <w:b/>
          <w:color w:val="auto"/>
          <w:lang w:val="en-GB" w:eastAsia="zh-CN"/>
        </w:rPr>
      </w:pPr>
      <w:r w:rsidRPr="00721E0D">
        <w:rPr>
          <w:color w:val="auto"/>
          <w:lang w:val="en-GB" w:eastAsia="zh-CN"/>
        </w:rPr>
        <w:t xml:space="preserve">An </w:t>
      </w:r>
      <w:r w:rsidR="00216F6D" w:rsidRPr="00721E0D">
        <w:rPr>
          <w:color w:val="auto"/>
          <w:lang w:val="en-GB" w:eastAsia="zh-CN"/>
        </w:rPr>
        <w:t>OMC Saronno EBVP30/20 co-rotating intermeshing twin screw extruder</w:t>
      </w:r>
      <w:r w:rsidR="00B10D54" w:rsidRPr="00721E0D">
        <w:rPr>
          <w:color w:val="auto"/>
          <w:lang w:val="en-GB" w:eastAsia="zh-CN"/>
        </w:rPr>
        <w:t xml:space="preserve"> (</w:t>
      </w:r>
      <w:r w:rsidR="00C364E4" w:rsidRPr="00721E0D">
        <w:rPr>
          <w:color w:val="auto"/>
          <w:lang w:val="en-GB" w:eastAsia="zh-CN"/>
        </w:rPr>
        <w:t>OMC, Saronno (Mi) Italy</w:t>
      </w:r>
      <w:r w:rsidR="00B10D54" w:rsidRPr="00721E0D">
        <w:rPr>
          <w:color w:val="auto"/>
          <w:lang w:val="en-GB" w:eastAsia="zh-CN"/>
        </w:rPr>
        <w:t>)</w:t>
      </w:r>
      <w:r w:rsidR="00216F6D" w:rsidRPr="00721E0D">
        <w:rPr>
          <w:color w:val="auto"/>
          <w:lang w:val="en-GB" w:eastAsia="zh-CN"/>
        </w:rPr>
        <w:t xml:space="preserve"> was used; right</w:t>
      </w:r>
      <w:r w:rsidRPr="00721E0D">
        <w:rPr>
          <w:color w:val="auto"/>
          <w:lang w:val="en-GB" w:eastAsia="zh-CN"/>
        </w:rPr>
        <w:t>-</w:t>
      </w:r>
      <w:r w:rsidR="00216F6D" w:rsidRPr="00721E0D">
        <w:rPr>
          <w:color w:val="auto"/>
          <w:lang w:val="en-GB" w:eastAsia="zh-CN"/>
        </w:rPr>
        <w:t>handed</w:t>
      </w:r>
      <w:r w:rsidRPr="00721E0D">
        <w:rPr>
          <w:color w:val="auto"/>
          <w:lang w:val="en-GB" w:eastAsia="zh-CN"/>
        </w:rPr>
        <w:t xml:space="preserve"> and</w:t>
      </w:r>
      <w:r w:rsidR="00216F6D" w:rsidRPr="00721E0D">
        <w:rPr>
          <w:color w:val="auto"/>
          <w:lang w:val="en-GB" w:eastAsia="zh-CN"/>
        </w:rPr>
        <w:t xml:space="preserve"> left</w:t>
      </w:r>
      <w:r w:rsidRPr="00721E0D">
        <w:rPr>
          <w:color w:val="auto"/>
          <w:lang w:val="en-GB" w:eastAsia="zh-CN"/>
        </w:rPr>
        <w:t>-</w:t>
      </w:r>
      <w:r w:rsidR="00216F6D" w:rsidRPr="00721E0D">
        <w:rPr>
          <w:color w:val="auto"/>
          <w:lang w:val="en-GB" w:eastAsia="zh-CN"/>
        </w:rPr>
        <w:t xml:space="preserve">handed elements and kneading disks provided distributive and dispersive mixing, extremely important in </w:t>
      </w:r>
      <w:r w:rsidRPr="00721E0D">
        <w:rPr>
          <w:color w:val="auto"/>
          <w:lang w:val="en-GB" w:eastAsia="zh-CN"/>
        </w:rPr>
        <w:t xml:space="preserve">the </w:t>
      </w:r>
      <w:r w:rsidR="00216F6D" w:rsidRPr="00721E0D">
        <w:rPr>
          <w:color w:val="auto"/>
          <w:lang w:val="en-GB" w:eastAsia="zh-CN"/>
        </w:rPr>
        <w:t xml:space="preserve">case of nanofillers [10]. During extrusion, the temperatures of the five screw regions were set at 15 </w:t>
      </w:r>
      <w:r w:rsidR="006237D4" w:rsidRPr="00721E0D">
        <w:rPr>
          <w:color w:val="auto"/>
          <w:lang w:val="en-GB" w:eastAsia="zh-CN"/>
        </w:rPr>
        <w:t>°</w:t>
      </w:r>
      <w:r w:rsidR="00216F6D" w:rsidRPr="00721E0D">
        <w:rPr>
          <w:color w:val="auto"/>
          <w:lang w:val="en-GB" w:eastAsia="zh-CN"/>
        </w:rPr>
        <w:t xml:space="preserve">C, 30 </w:t>
      </w:r>
      <w:r w:rsidR="006237D4" w:rsidRPr="00721E0D">
        <w:rPr>
          <w:color w:val="auto"/>
          <w:lang w:val="en-GB" w:eastAsia="zh-CN"/>
        </w:rPr>
        <w:t>°</w:t>
      </w:r>
      <w:r w:rsidR="00216F6D" w:rsidRPr="00721E0D">
        <w:rPr>
          <w:color w:val="auto"/>
          <w:lang w:val="en-GB" w:eastAsia="zh-CN"/>
        </w:rPr>
        <w:t xml:space="preserve">C, 90 </w:t>
      </w:r>
      <w:r w:rsidR="006237D4" w:rsidRPr="00721E0D">
        <w:rPr>
          <w:color w:val="auto"/>
          <w:lang w:val="en-GB" w:eastAsia="zh-CN"/>
        </w:rPr>
        <w:t>°</w:t>
      </w:r>
      <w:r w:rsidR="00216F6D" w:rsidRPr="00721E0D">
        <w:rPr>
          <w:color w:val="auto"/>
          <w:lang w:val="en-GB" w:eastAsia="zh-CN"/>
        </w:rPr>
        <w:t xml:space="preserve">C, 110 </w:t>
      </w:r>
      <w:r w:rsidR="006237D4" w:rsidRPr="00721E0D">
        <w:rPr>
          <w:color w:val="auto"/>
          <w:lang w:val="en-GB" w:eastAsia="zh-CN"/>
        </w:rPr>
        <w:t>°</w:t>
      </w:r>
      <w:r w:rsidR="00216F6D" w:rsidRPr="00721E0D">
        <w:rPr>
          <w:color w:val="auto"/>
          <w:lang w:val="en-GB" w:eastAsia="zh-CN"/>
        </w:rPr>
        <w:t>C</w:t>
      </w:r>
      <w:r w:rsidRPr="00721E0D">
        <w:rPr>
          <w:color w:val="auto"/>
          <w:lang w:val="en-GB" w:eastAsia="zh-CN"/>
        </w:rPr>
        <w:t>,</w:t>
      </w:r>
      <w:r w:rsidR="00216F6D" w:rsidRPr="00721E0D">
        <w:rPr>
          <w:color w:val="auto"/>
          <w:lang w:val="en-GB" w:eastAsia="zh-CN"/>
        </w:rPr>
        <w:t xml:space="preserve"> and 80 </w:t>
      </w:r>
      <w:r w:rsidR="006237D4" w:rsidRPr="00721E0D">
        <w:rPr>
          <w:color w:val="auto"/>
          <w:lang w:val="en-GB" w:eastAsia="zh-CN"/>
        </w:rPr>
        <w:t>°</w:t>
      </w:r>
      <w:r w:rsidR="00216F6D" w:rsidRPr="00721E0D">
        <w:rPr>
          <w:color w:val="auto"/>
          <w:lang w:val="en-GB" w:eastAsia="zh-CN"/>
        </w:rPr>
        <w:t xml:space="preserve">C respectively; </w:t>
      </w:r>
      <w:r w:rsidRPr="00721E0D">
        <w:rPr>
          <w:color w:val="auto"/>
          <w:lang w:val="en-GB" w:eastAsia="zh-CN"/>
        </w:rPr>
        <w:t xml:space="preserve">the </w:t>
      </w:r>
      <w:r w:rsidR="00216F6D" w:rsidRPr="00721E0D">
        <w:rPr>
          <w:color w:val="auto"/>
          <w:lang w:val="en-GB" w:eastAsia="zh-CN"/>
        </w:rPr>
        <w:t xml:space="preserve">feeding screw was set to 1.5 </w:t>
      </w:r>
      <w:r w:rsidR="00B10D54" w:rsidRPr="00721E0D">
        <w:rPr>
          <w:color w:val="auto"/>
          <w:lang w:val="en-GB" w:eastAsia="zh-CN"/>
        </w:rPr>
        <w:t>rpm</w:t>
      </w:r>
      <w:r w:rsidR="00216F6D" w:rsidRPr="00721E0D">
        <w:rPr>
          <w:color w:val="auto"/>
          <w:lang w:val="en-GB" w:eastAsia="zh-CN"/>
        </w:rPr>
        <w:t>,</w:t>
      </w:r>
      <w:r w:rsidRPr="00721E0D">
        <w:rPr>
          <w:color w:val="auto"/>
          <w:lang w:val="en-GB" w:eastAsia="zh-CN"/>
        </w:rPr>
        <w:t xml:space="preserve"> and</w:t>
      </w:r>
      <w:r w:rsidR="00216F6D" w:rsidRPr="00721E0D">
        <w:rPr>
          <w:color w:val="auto"/>
          <w:lang w:val="en-GB" w:eastAsia="zh-CN"/>
        </w:rPr>
        <w:t xml:space="preserve"> torque was checked.</w:t>
      </w:r>
    </w:p>
    <w:p w14:paraId="3045E87D" w14:textId="5C37F7A0" w:rsidR="00216F6D" w:rsidRPr="00332D1A" w:rsidRDefault="00216F6D" w:rsidP="00C364E4">
      <w:pPr>
        <w:pStyle w:val="MDPI31text"/>
        <w:rPr>
          <w:b/>
          <w:color w:val="auto"/>
          <w:lang w:val="en-GB" w:eastAsia="zh-CN"/>
        </w:rPr>
      </w:pPr>
      <w:r w:rsidRPr="00332D1A">
        <w:rPr>
          <w:color w:val="auto"/>
          <w:lang w:val="en-GB" w:eastAsia="zh-CN"/>
        </w:rPr>
        <w:t xml:space="preserve">After calendering, </w:t>
      </w:r>
      <w:r w:rsidR="006237D4" w:rsidRPr="006237D4">
        <w:rPr>
          <w:color w:val="auto"/>
          <w:lang w:val="en-GB" w:eastAsia="zh-CN"/>
        </w:rPr>
        <w:t>−</w:t>
      </w:r>
      <w:r w:rsidRPr="00332D1A">
        <w:rPr>
          <w:color w:val="auto"/>
          <w:lang w:val="en-GB" w:eastAsia="zh-CN"/>
        </w:rPr>
        <w:t xml:space="preserve">25 </w:t>
      </w:r>
      <w:r w:rsidR="006237D4" w:rsidRPr="006237D4">
        <w:rPr>
          <w:color w:val="auto"/>
          <w:lang w:val="en-GB" w:eastAsia="zh-CN"/>
        </w:rPr>
        <w:t>°</w:t>
      </w:r>
      <w:r w:rsidRPr="00332D1A">
        <w:rPr>
          <w:color w:val="auto"/>
          <w:lang w:val="en-GB" w:eastAsia="zh-CN"/>
        </w:rPr>
        <w:t xml:space="preserve">C cooling was performed in order to </w:t>
      </w:r>
      <w:r w:rsidRPr="00721E0D">
        <w:rPr>
          <w:color w:val="auto"/>
          <w:lang w:val="en-GB" w:eastAsia="zh-CN"/>
        </w:rPr>
        <w:t xml:space="preserve">simplify </w:t>
      </w:r>
      <w:r w:rsidR="006358F3" w:rsidRPr="00721E0D">
        <w:rPr>
          <w:color w:val="auto"/>
          <w:lang w:val="en-GB" w:eastAsia="zh-CN"/>
        </w:rPr>
        <w:t xml:space="preserve">the </w:t>
      </w:r>
      <w:r w:rsidRPr="00721E0D">
        <w:rPr>
          <w:color w:val="auto"/>
          <w:lang w:val="en-GB" w:eastAsia="zh-CN"/>
        </w:rPr>
        <w:t>pelletizing process. Polymeric pellet</w:t>
      </w:r>
      <w:r w:rsidR="006358F3" w:rsidRPr="00721E0D">
        <w:rPr>
          <w:color w:val="auto"/>
          <w:lang w:val="en-GB" w:eastAsia="zh-CN"/>
        </w:rPr>
        <w:t>s</w:t>
      </w:r>
      <w:r w:rsidRPr="00721E0D">
        <w:rPr>
          <w:color w:val="auto"/>
          <w:lang w:val="en-GB" w:eastAsia="zh-CN"/>
        </w:rPr>
        <w:t xml:space="preserve"> </w:t>
      </w:r>
      <w:r w:rsidR="006358F3" w:rsidRPr="00721E0D">
        <w:rPr>
          <w:color w:val="auto"/>
          <w:lang w:val="en-GB" w:eastAsia="zh-CN"/>
        </w:rPr>
        <w:t xml:space="preserve">were </w:t>
      </w:r>
      <w:r w:rsidRPr="00721E0D">
        <w:rPr>
          <w:color w:val="auto"/>
          <w:lang w:val="en-GB" w:eastAsia="zh-CN"/>
        </w:rPr>
        <w:t xml:space="preserve">milled by </w:t>
      </w:r>
      <w:r w:rsidR="006358F3" w:rsidRPr="00721E0D">
        <w:rPr>
          <w:color w:val="auto"/>
          <w:lang w:val="en-GB" w:eastAsia="zh-CN"/>
        </w:rPr>
        <w:t xml:space="preserve">an </w:t>
      </w:r>
      <w:r w:rsidRPr="00721E0D">
        <w:rPr>
          <w:color w:val="auto"/>
          <w:lang w:val="en-GB" w:eastAsia="zh-CN"/>
        </w:rPr>
        <w:t>ALPINE rod mill</w:t>
      </w:r>
      <w:r w:rsidR="00B10D54" w:rsidRPr="00721E0D">
        <w:rPr>
          <w:color w:val="auto"/>
          <w:lang w:val="en-GB" w:eastAsia="zh-CN"/>
        </w:rPr>
        <w:t xml:space="preserve"> (</w:t>
      </w:r>
      <w:r w:rsidR="00C364E4" w:rsidRPr="00721E0D">
        <w:rPr>
          <w:bCs/>
          <w:color w:val="auto"/>
          <w:lang w:val="en-GB" w:eastAsia="zh-CN"/>
        </w:rPr>
        <w:t>HOSOKAWA ALPINE Aktiengesellschaft</w:t>
      </w:r>
      <w:r w:rsidR="00C364E4" w:rsidRPr="00BB102B">
        <w:rPr>
          <w:bCs/>
          <w:color w:val="auto"/>
          <w:lang w:val="en-GB" w:eastAsia="zh-CN"/>
        </w:rPr>
        <w:t xml:space="preserve">, </w:t>
      </w:r>
      <w:r w:rsidR="00C364E4" w:rsidRPr="00721E0D">
        <w:rPr>
          <w:color w:val="auto"/>
          <w:lang w:val="en-GB" w:eastAsia="zh-CN"/>
        </w:rPr>
        <w:t>Augsburg, Germany</w:t>
      </w:r>
      <w:r w:rsidR="00B10D54" w:rsidRPr="00721E0D">
        <w:rPr>
          <w:color w:val="auto"/>
          <w:lang w:val="en-GB" w:eastAsia="zh-CN"/>
        </w:rPr>
        <w:t>)</w:t>
      </w:r>
      <w:r w:rsidRPr="00721E0D">
        <w:rPr>
          <w:color w:val="auto"/>
          <w:lang w:val="en-GB" w:eastAsia="zh-CN"/>
        </w:rPr>
        <w:t xml:space="preserve"> and later sieved using an Endecotts laboratory test</w:t>
      </w:r>
      <w:r w:rsidR="00B10D54" w:rsidRPr="00721E0D">
        <w:rPr>
          <w:color w:val="auto"/>
          <w:lang w:val="en-GB" w:eastAsia="zh-CN"/>
        </w:rPr>
        <w:t xml:space="preserve"> (</w:t>
      </w:r>
      <w:r w:rsidR="00C364E4" w:rsidRPr="00721E0D">
        <w:rPr>
          <w:color w:val="auto"/>
          <w:lang w:eastAsia="zh-CN"/>
        </w:rPr>
        <w:t>London, UK</w:t>
      </w:r>
      <w:r w:rsidR="00B10D54" w:rsidRPr="00721E0D">
        <w:rPr>
          <w:color w:val="auto"/>
          <w:lang w:val="en-GB" w:eastAsia="zh-CN"/>
        </w:rPr>
        <w:t>)</w:t>
      </w:r>
      <w:r w:rsidRPr="00721E0D">
        <w:rPr>
          <w:color w:val="auto"/>
          <w:lang w:val="en-GB" w:eastAsia="zh-CN"/>
        </w:rPr>
        <w:t>, 125</w:t>
      </w:r>
      <w:r w:rsidRPr="00332D1A">
        <w:rPr>
          <w:color w:val="auto"/>
          <w:lang w:val="en-GB" w:eastAsia="zh-CN"/>
        </w:rPr>
        <w:t>-</w:t>
      </w:r>
      <w:r w:rsidR="006237D4" w:rsidRPr="006237D4">
        <w:rPr>
          <w:color w:val="auto"/>
          <w:lang w:val="en-GB" w:eastAsia="zh-CN"/>
        </w:rPr>
        <w:t>μ</w:t>
      </w:r>
      <w:r w:rsidR="00B10D54">
        <w:rPr>
          <w:color w:val="auto"/>
          <w:lang w:val="en-GB" w:eastAsia="zh-CN"/>
        </w:rPr>
        <w:t>m sieve.</w:t>
      </w:r>
    </w:p>
    <w:p w14:paraId="04F4BEE8" w14:textId="77777777" w:rsidR="00216F6D" w:rsidRPr="00332D1A" w:rsidRDefault="00216F6D" w:rsidP="00216F6D">
      <w:pPr>
        <w:pStyle w:val="MDPI22heading2"/>
        <w:rPr>
          <w:b/>
          <w:color w:val="auto"/>
          <w:lang w:val="en-GB" w:eastAsia="zh-CN"/>
        </w:rPr>
      </w:pPr>
      <w:r w:rsidRPr="00332D1A">
        <w:rPr>
          <w:color w:val="auto"/>
          <w:lang w:val="en-GB" w:eastAsia="zh-CN"/>
        </w:rPr>
        <w:t>2.4. Application</w:t>
      </w:r>
    </w:p>
    <w:p w14:paraId="3C4C864D" w14:textId="1CAF5905" w:rsidR="00216F6D" w:rsidRPr="00332D1A" w:rsidRDefault="00216F6D" w:rsidP="00216F6D">
      <w:pPr>
        <w:pStyle w:val="MDPI31text"/>
        <w:rPr>
          <w:b/>
          <w:color w:val="auto"/>
          <w:lang w:val="en-GB" w:eastAsia="zh-CN"/>
        </w:rPr>
      </w:pPr>
      <w:r w:rsidRPr="00332D1A">
        <w:rPr>
          <w:color w:val="auto"/>
          <w:lang w:val="en-GB" w:eastAsia="zh-CN"/>
        </w:rPr>
        <w:t xml:space="preserve">Powder coatings were applied on </w:t>
      </w:r>
      <w:r w:rsidRPr="00332D1A">
        <w:rPr>
          <w:color w:val="auto"/>
          <w:lang w:eastAsia="zh-CN"/>
        </w:rPr>
        <w:t xml:space="preserve">standard low-carbon, cold-rolled steel </w:t>
      </w:r>
      <w:r w:rsidRPr="00332D1A">
        <w:rPr>
          <w:color w:val="auto"/>
          <w:szCs w:val="20"/>
          <w:lang w:val="en" w:eastAsia="it-IT"/>
        </w:rPr>
        <w:t xml:space="preserve">(6 cm </w:t>
      </w:r>
      <w:r w:rsidR="006237D4">
        <w:rPr>
          <w:color w:val="auto"/>
          <w:szCs w:val="20"/>
          <w:lang w:val="en" w:eastAsia="it-IT"/>
        </w:rPr>
        <w:t>×</w:t>
      </w:r>
      <w:r w:rsidRPr="00332D1A">
        <w:rPr>
          <w:color w:val="auto"/>
          <w:szCs w:val="20"/>
          <w:lang w:val="en" w:eastAsia="it-IT"/>
        </w:rPr>
        <w:t xml:space="preserve"> 20 cm) panels</w:t>
      </w:r>
      <w:r w:rsidRPr="00332D1A">
        <w:rPr>
          <w:color w:val="auto"/>
          <w:lang w:val="en-GB" w:eastAsia="zh-CN"/>
        </w:rPr>
        <w:t xml:space="preserve"> after sandblasting with inert soda-lime and tempered glass microspheres</w:t>
      </w:r>
      <w:r w:rsidR="006358F3">
        <w:rPr>
          <w:color w:val="auto"/>
          <w:lang w:val="en-GB" w:eastAsia="zh-CN"/>
        </w:rPr>
        <w:t>,</w:t>
      </w:r>
      <w:r w:rsidRPr="00332D1A">
        <w:rPr>
          <w:color w:val="auto"/>
          <w:lang w:val="en-GB" w:eastAsia="zh-CN"/>
        </w:rPr>
        <w:t xml:space="preserve"> whose mean particle size </w:t>
      </w:r>
      <w:r w:rsidRPr="00332D1A">
        <w:rPr>
          <w:color w:val="auto"/>
          <w:lang w:val="en-GB" w:eastAsia="zh-CN"/>
        </w:rPr>
        <w:lastRenderedPageBreak/>
        <w:t xml:space="preserve">was 214.6 </w:t>
      </w:r>
      <w:r w:rsidR="006237D4" w:rsidRPr="006237D4">
        <w:rPr>
          <w:color w:val="auto"/>
          <w:lang w:val="en-GB" w:eastAsia="zh-CN"/>
        </w:rPr>
        <w:t>μ</w:t>
      </w:r>
      <w:r w:rsidRPr="00332D1A">
        <w:rPr>
          <w:color w:val="auto"/>
          <w:lang w:val="en-GB" w:eastAsia="zh-CN"/>
        </w:rPr>
        <w:t>m. The treatment was performed manually adopting a gun-iron</w:t>
      </w:r>
      <w:r w:rsidR="002D66FF">
        <w:rPr>
          <w:color w:val="auto"/>
          <w:lang w:val="en-GB" w:eastAsia="zh-CN"/>
        </w:rPr>
        <w:t xml:space="preserve"> panel distance at about 30 cm.</w:t>
      </w:r>
    </w:p>
    <w:p w14:paraId="5EC8FE67" w14:textId="3D3D8D56" w:rsidR="00216F6D" w:rsidRPr="00332D1A" w:rsidRDefault="00216F6D" w:rsidP="00216F6D">
      <w:pPr>
        <w:pStyle w:val="MDPI31text"/>
        <w:rPr>
          <w:b/>
          <w:color w:val="auto"/>
          <w:lang w:val="en-GB" w:eastAsia="zh-CN"/>
        </w:rPr>
      </w:pPr>
      <w:r w:rsidRPr="00332D1A">
        <w:rPr>
          <w:color w:val="auto"/>
          <w:lang w:val="en-GB" w:eastAsia="zh-CN"/>
        </w:rPr>
        <w:t xml:space="preserve">Powder coatings application was performed manually using a </w:t>
      </w:r>
      <w:r w:rsidR="006358F3">
        <w:rPr>
          <w:color w:val="auto"/>
          <w:lang w:val="en-GB" w:eastAsia="zh-CN"/>
        </w:rPr>
        <w:t>c</w:t>
      </w:r>
      <w:r w:rsidR="006358F3" w:rsidRPr="00332D1A">
        <w:rPr>
          <w:color w:val="auto"/>
          <w:lang w:val="en-GB" w:eastAsia="zh-CN"/>
        </w:rPr>
        <w:t xml:space="preserve">orona </w:t>
      </w:r>
      <w:r w:rsidRPr="00332D1A">
        <w:rPr>
          <w:color w:val="auto"/>
          <w:lang w:val="en-GB" w:eastAsia="zh-CN"/>
        </w:rPr>
        <w:t xml:space="preserve">charging system on a GEMA </w:t>
      </w:r>
      <w:r w:rsidRPr="00721E0D">
        <w:rPr>
          <w:color w:val="auto"/>
          <w:lang w:val="en-GB" w:eastAsia="zh-CN"/>
        </w:rPr>
        <w:t>powder gun</w:t>
      </w:r>
      <w:r w:rsidR="007B254D" w:rsidRPr="00721E0D">
        <w:rPr>
          <w:color w:val="auto"/>
          <w:lang w:val="en-GB" w:eastAsia="zh-CN"/>
        </w:rPr>
        <w:t xml:space="preserve"> (</w:t>
      </w:r>
      <w:r w:rsidR="00141C33" w:rsidRPr="00721E0D">
        <w:rPr>
          <w:color w:val="auto"/>
          <w:lang w:val="en-GB" w:eastAsia="zh-CN"/>
        </w:rPr>
        <w:t>GEMA,</w:t>
      </w:r>
      <w:r w:rsidR="00721E0D" w:rsidRPr="00721E0D">
        <w:rPr>
          <w:color w:val="auto"/>
          <w:lang w:val="en-GB" w:eastAsia="zh-CN"/>
        </w:rPr>
        <w:t xml:space="preserve"> </w:t>
      </w:r>
      <w:r w:rsidR="00EE45FD">
        <w:rPr>
          <w:color w:val="auto"/>
          <w:lang w:eastAsia="zh-CN"/>
        </w:rPr>
        <w:t>Trezzano sul Naviglio</w:t>
      </w:r>
      <w:r w:rsidR="00C364E4" w:rsidRPr="00721E0D">
        <w:rPr>
          <w:color w:val="auto"/>
          <w:lang w:eastAsia="zh-CN"/>
        </w:rPr>
        <w:t>,</w:t>
      </w:r>
      <w:r w:rsidR="00721E0D" w:rsidRPr="00721E0D">
        <w:rPr>
          <w:color w:val="auto"/>
          <w:lang w:eastAsia="zh-CN"/>
        </w:rPr>
        <w:t xml:space="preserve"> </w:t>
      </w:r>
      <w:r w:rsidR="00C364E4" w:rsidRPr="00721E0D">
        <w:rPr>
          <w:color w:val="auto"/>
          <w:lang w:eastAsia="zh-CN"/>
        </w:rPr>
        <w:t>Italy</w:t>
      </w:r>
      <w:r w:rsidR="007B254D" w:rsidRPr="00721E0D">
        <w:rPr>
          <w:color w:val="auto"/>
          <w:lang w:val="en-GB" w:eastAsia="zh-CN"/>
        </w:rPr>
        <w:t>)</w:t>
      </w:r>
      <w:r w:rsidRPr="00721E0D">
        <w:rPr>
          <w:color w:val="auto"/>
          <w:lang w:val="en-GB" w:eastAsia="zh-CN"/>
        </w:rPr>
        <w:t>, according</w:t>
      </w:r>
      <w:r w:rsidRPr="00332D1A">
        <w:rPr>
          <w:color w:val="auto"/>
          <w:lang w:val="en-GB" w:eastAsia="zh-CN"/>
        </w:rPr>
        <w:t xml:space="preserve"> </w:t>
      </w:r>
      <w:r w:rsidRPr="00721E0D">
        <w:rPr>
          <w:color w:val="auto"/>
          <w:lang w:val="en-GB" w:eastAsia="zh-CN"/>
        </w:rPr>
        <w:t>to [</w:t>
      </w:r>
      <w:r w:rsidR="00EE45FD">
        <w:rPr>
          <w:color w:val="auto"/>
          <w:lang w:val="en-GB" w:eastAsia="zh-CN"/>
        </w:rPr>
        <w:t>18</w:t>
      </w:r>
      <w:r w:rsidRPr="00721E0D">
        <w:rPr>
          <w:color w:val="auto"/>
          <w:lang w:val="en-GB" w:eastAsia="zh-CN"/>
        </w:rPr>
        <w:t>].</w:t>
      </w:r>
      <w:r w:rsidRPr="00332D1A">
        <w:rPr>
          <w:color w:val="auto"/>
          <w:lang w:val="en-GB" w:eastAsia="zh-CN"/>
        </w:rPr>
        <w:t xml:space="preserve"> Powder was carefully fed into a </w:t>
      </w:r>
      <w:r w:rsidR="006358F3">
        <w:rPr>
          <w:color w:val="auto"/>
          <w:lang w:val="en-GB" w:eastAsia="zh-CN"/>
        </w:rPr>
        <w:t>v</w:t>
      </w:r>
      <w:r w:rsidR="006358F3" w:rsidRPr="00332D1A">
        <w:rPr>
          <w:color w:val="auto"/>
          <w:lang w:val="en-GB" w:eastAsia="zh-CN"/>
        </w:rPr>
        <w:t xml:space="preserve">enturi </w:t>
      </w:r>
      <w:r w:rsidRPr="00332D1A">
        <w:rPr>
          <w:color w:val="auto"/>
          <w:lang w:val="en-GB" w:eastAsia="zh-CN"/>
        </w:rPr>
        <w:t xml:space="preserve">pump and then pneumatically transported to the </w:t>
      </w:r>
      <w:r w:rsidR="006358F3" w:rsidRPr="00332D1A">
        <w:rPr>
          <w:color w:val="auto"/>
          <w:lang w:val="en-GB" w:eastAsia="zh-CN"/>
        </w:rPr>
        <w:t xml:space="preserve">corona gun </w:t>
      </w:r>
      <w:r w:rsidRPr="00332D1A">
        <w:rPr>
          <w:color w:val="auto"/>
          <w:lang w:val="en-GB" w:eastAsia="zh-CN"/>
        </w:rPr>
        <w:t xml:space="preserve">by a feeding gas at 1.3 bar pressure. </w:t>
      </w:r>
      <w:r w:rsidR="006358F3">
        <w:rPr>
          <w:color w:val="auto"/>
          <w:lang w:val="en-GB" w:eastAsia="zh-CN"/>
        </w:rPr>
        <w:t>One hundred kilovolts</w:t>
      </w:r>
      <w:r w:rsidRPr="00332D1A">
        <w:rPr>
          <w:color w:val="auto"/>
          <w:lang w:val="en-GB" w:eastAsia="zh-CN"/>
        </w:rPr>
        <w:t xml:space="preserve"> were applied at room temperature at a 250-mm gun </w:t>
      </w:r>
      <w:r w:rsidR="00BB102B">
        <w:rPr>
          <w:color w:val="auto"/>
          <w:lang w:val="en-GB" w:eastAsia="zh-CN"/>
        </w:rPr>
        <w:br/>
      </w:r>
      <w:r w:rsidRPr="00332D1A">
        <w:rPr>
          <w:color w:val="auto"/>
          <w:lang w:val="en-GB" w:eastAsia="zh-CN"/>
        </w:rPr>
        <w:t xml:space="preserve">tip-substrate distance. </w:t>
      </w:r>
      <w:r w:rsidR="006358F3">
        <w:rPr>
          <w:color w:val="auto"/>
          <w:lang w:val="en-GB" w:eastAsia="zh-CN"/>
        </w:rPr>
        <w:t>A f</w:t>
      </w:r>
      <w:r w:rsidR="006358F3" w:rsidRPr="00332D1A">
        <w:rPr>
          <w:color w:val="auto"/>
          <w:lang w:val="en-GB" w:eastAsia="zh-CN"/>
        </w:rPr>
        <w:t xml:space="preserve">lat </w:t>
      </w:r>
      <w:r w:rsidRPr="00332D1A">
        <w:rPr>
          <w:color w:val="auto"/>
          <w:lang w:val="en-GB" w:eastAsia="zh-CN"/>
        </w:rPr>
        <w:t xml:space="preserve">nozzle was used, forming an elliptical </w:t>
      </w:r>
      <w:r w:rsidRPr="00721E0D">
        <w:rPr>
          <w:color w:val="auto"/>
          <w:lang w:val="en-GB" w:eastAsia="zh-CN"/>
        </w:rPr>
        <w:t xml:space="preserve">powder cloud in front of the gun. Then, </w:t>
      </w:r>
      <w:r w:rsidR="006358F3" w:rsidRPr="00721E0D">
        <w:rPr>
          <w:color w:val="auto"/>
          <w:lang w:val="en-GB" w:eastAsia="zh-CN"/>
        </w:rPr>
        <w:t xml:space="preserve">a </w:t>
      </w:r>
      <w:r w:rsidRPr="00721E0D">
        <w:rPr>
          <w:color w:val="auto"/>
          <w:lang w:val="en-GB" w:eastAsia="zh-CN"/>
        </w:rPr>
        <w:t xml:space="preserve">40–60 </w:t>
      </w:r>
      <w:r w:rsidR="006237D4" w:rsidRPr="00721E0D">
        <w:rPr>
          <w:color w:val="auto"/>
          <w:lang w:val="en-GB" w:eastAsia="zh-CN"/>
        </w:rPr>
        <w:t>μ</w:t>
      </w:r>
      <w:r w:rsidRPr="00721E0D">
        <w:rPr>
          <w:color w:val="auto"/>
          <w:lang w:val="en-GB" w:eastAsia="zh-CN"/>
        </w:rPr>
        <w:t xml:space="preserve">m coating thicknesses were applied in order to maximize </w:t>
      </w:r>
      <w:r w:rsidR="006358F3" w:rsidRPr="00721E0D">
        <w:rPr>
          <w:color w:val="auto"/>
          <w:lang w:val="en-GB" w:eastAsia="zh-CN"/>
        </w:rPr>
        <w:t xml:space="preserve">the </w:t>
      </w:r>
      <w:r w:rsidRPr="00721E0D">
        <w:rPr>
          <w:color w:val="auto"/>
          <w:lang w:val="en-GB" w:eastAsia="zh-CN"/>
        </w:rPr>
        <w:t xml:space="preserve">thermal resistance. Curing was performed in </w:t>
      </w:r>
      <w:r w:rsidR="006358F3" w:rsidRPr="00721E0D">
        <w:rPr>
          <w:color w:val="auto"/>
          <w:lang w:val="en-GB" w:eastAsia="zh-CN"/>
        </w:rPr>
        <w:t xml:space="preserve">a </w:t>
      </w:r>
      <w:r w:rsidRPr="00721E0D">
        <w:rPr>
          <w:color w:val="auto"/>
          <w:lang w:val="en-GB" w:eastAsia="zh-CN"/>
        </w:rPr>
        <w:t>Thermo Scientific Heraeus batch oven</w:t>
      </w:r>
      <w:r w:rsidR="002D66FF" w:rsidRPr="00721E0D">
        <w:rPr>
          <w:color w:val="auto"/>
          <w:lang w:val="en-GB" w:eastAsia="zh-CN"/>
        </w:rPr>
        <w:t xml:space="preserve"> (</w:t>
      </w:r>
      <w:r w:rsidR="00295A6F" w:rsidRPr="00721E0D">
        <w:rPr>
          <w:color w:val="auto"/>
          <w:lang w:eastAsia="zh-CN"/>
        </w:rPr>
        <w:t>Thermo Fisher Scientific, Waltham, MA, USA</w:t>
      </w:r>
      <w:r w:rsidR="002D66FF" w:rsidRPr="00721E0D">
        <w:rPr>
          <w:rFonts w:ascii="SimSun" w:eastAsia="SimSun" w:hAnsi="SimSun" w:cs="SimSun"/>
          <w:color w:val="auto"/>
          <w:lang w:val="en-GB" w:eastAsia="zh-CN"/>
        </w:rPr>
        <w:t>)</w:t>
      </w:r>
      <w:r w:rsidRPr="00721E0D">
        <w:rPr>
          <w:color w:val="auto"/>
          <w:lang w:val="en-GB" w:eastAsia="zh-CN"/>
        </w:rPr>
        <w:t xml:space="preserve"> at 210 </w:t>
      </w:r>
      <w:r w:rsidR="006237D4" w:rsidRPr="00721E0D">
        <w:rPr>
          <w:color w:val="auto"/>
          <w:lang w:val="en-GB" w:eastAsia="zh-CN"/>
        </w:rPr>
        <w:t>°</w:t>
      </w:r>
      <w:r w:rsidRPr="00721E0D">
        <w:rPr>
          <w:color w:val="auto"/>
          <w:lang w:val="en-GB" w:eastAsia="zh-CN"/>
        </w:rPr>
        <w:t xml:space="preserve">C for 20 </w:t>
      </w:r>
      <w:r w:rsidR="006237D4" w:rsidRPr="00721E0D">
        <w:rPr>
          <w:color w:val="auto"/>
          <w:lang w:val="en-GB" w:eastAsia="zh-CN"/>
        </w:rPr>
        <w:t>min</w:t>
      </w:r>
      <w:r w:rsidRPr="00721E0D">
        <w:rPr>
          <w:color w:val="auto"/>
          <w:lang w:val="en-GB" w:eastAsia="zh-CN"/>
        </w:rPr>
        <w:t>. High</w:t>
      </w:r>
      <w:r w:rsidR="006358F3" w:rsidRPr="00721E0D">
        <w:rPr>
          <w:color w:val="auto"/>
          <w:lang w:val="en-GB" w:eastAsia="zh-CN"/>
        </w:rPr>
        <w:t>-</w:t>
      </w:r>
      <w:r w:rsidRPr="00721E0D">
        <w:rPr>
          <w:color w:val="auto"/>
          <w:lang w:val="en-GB" w:eastAsia="zh-CN"/>
        </w:rPr>
        <w:t>temperature tests (HT) were performed at 450 °C for 12</w:t>
      </w:r>
      <w:r w:rsidRPr="00332D1A">
        <w:rPr>
          <w:color w:val="auto"/>
          <w:lang w:val="en-GB" w:eastAsia="zh-CN"/>
        </w:rPr>
        <w:t xml:space="preserve"> h.</w:t>
      </w:r>
    </w:p>
    <w:p w14:paraId="5FD4ABBA" w14:textId="5163570F" w:rsidR="00216F6D" w:rsidRPr="00332D1A" w:rsidRDefault="00216F6D" w:rsidP="00216F6D">
      <w:pPr>
        <w:pStyle w:val="MDPI22heading2"/>
        <w:rPr>
          <w:b/>
          <w:color w:val="auto"/>
          <w:lang w:val="en-GB" w:eastAsia="zh-CN"/>
        </w:rPr>
      </w:pPr>
      <w:r w:rsidRPr="00332D1A">
        <w:rPr>
          <w:color w:val="auto"/>
          <w:lang w:val="en-GB" w:eastAsia="zh-CN"/>
        </w:rPr>
        <w:t xml:space="preserve">2.5. Instrumental </w:t>
      </w:r>
      <w:r w:rsidR="006237D4" w:rsidRPr="00332D1A">
        <w:rPr>
          <w:color w:val="auto"/>
          <w:lang w:val="en-GB" w:eastAsia="zh-CN"/>
        </w:rPr>
        <w:t>Methods</w:t>
      </w:r>
    </w:p>
    <w:p w14:paraId="7CCCF780" w14:textId="6C51C471" w:rsidR="00216F6D" w:rsidRPr="006237D4" w:rsidRDefault="006358F3" w:rsidP="00216F6D">
      <w:pPr>
        <w:pStyle w:val="MDPI31text"/>
        <w:rPr>
          <w:b/>
          <w:color w:val="auto"/>
          <w:lang w:val="en-GB" w:eastAsia="zh-CN"/>
        </w:rPr>
      </w:pPr>
      <w:r>
        <w:rPr>
          <w:color w:val="auto"/>
          <w:lang w:val="en-GB" w:eastAsia="zh-CN"/>
        </w:rPr>
        <w:t>The t</w:t>
      </w:r>
      <w:r w:rsidRPr="00332D1A">
        <w:rPr>
          <w:color w:val="auto"/>
          <w:lang w:val="en-GB" w:eastAsia="zh-CN"/>
        </w:rPr>
        <w:t xml:space="preserve">hickness </w:t>
      </w:r>
      <w:r w:rsidR="00216F6D" w:rsidRPr="00332D1A">
        <w:rPr>
          <w:color w:val="auto"/>
          <w:lang w:val="en-GB" w:eastAsia="zh-CN"/>
        </w:rPr>
        <w:t xml:space="preserve">of the coated panels was measured by electromagnetic induction based on Byko </w:t>
      </w:r>
      <w:r w:rsidR="00216F6D" w:rsidRPr="00721E0D">
        <w:rPr>
          <w:color w:val="auto"/>
          <w:lang w:val="en-GB" w:eastAsia="zh-CN"/>
        </w:rPr>
        <w:t>test 8500</w:t>
      </w:r>
      <w:r w:rsidR="002D66FF" w:rsidRPr="00721E0D">
        <w:rPr>
          <w:color w:val="auto"/>
          <w:lang w:val="en-GB" w:eastAsia="zh-CN"/>
        </w:rPr>
        <w:t xml:space="preserve"> (</w:t>
      </w:r>
      <w:r w:rsidR="00141C33" w:rsidRPr="00721E0D">
        <w:rPr>
          <w:color w:val="auto"/>
          <w:lang w:val="en-GB" w:eastAsia="zh-CN"/>
        </w:rPr>
        <w:t>Byko,</w:t>
      </w:r>
      <w:r w:rsidR="00721E0D" w:rsidRPr="00721E0D">
        <w:rPr>
          <w:color w:val="auto"/>
          <w:lang w:val="en-GB" w:eastAsia="zh-CN"/>
        </w:rPr>
        <w:t xml:space="preserve"> </w:t>
      </w:r>
      <w:r w:rsidR="00295A6F" w:rsidRPr="00721E0D">
        <w:rPr>
          <w:bCs/>
          <w:color w:val="auto"/>
          <w:lang w:val="en-GB" w:eastAsia="zh-CN"/>
        </w:rPr>
        <w:t>Norvik hf,</w:t>
      </w:r>
      <w:r w:rsidR="00295A6F" w:rsidRPr="00DE3D05">
        <w:rPr>
          <w:bCs/>
          <w:color w:val="auto"/>
          <w:lang w:val="en-GB" w:eastAsia="zh-CN"/>
        </w:rPr>
        <w:t xml:space="preserve"> </w:t>
      </w:r>
      <w:r w:rsidR="00295A6F" w:rsidRPr="00721E0D">
        <w:rPr>
          <w:color w:val="auto"/>
          <w:lang w:val="en-GB" w:eastAsia="zh-CN"/>
        </w:rPr>
        <w:t>Reykjavik, Iceland</w:t>
      </w:r>
      <w:r w:rsidR="002D66FF" w:rsidRPr="00721E0D">
        <w:rPr>
          <w:color w:val="auto"/>
          <w:lang w:val="en-GB" w:eastAsia="zh-CN"/>
        </w:rPr>
        <w:t>)</w:t>
      </w:r>
      <w:r w:rsidR="00216F6D" w:rsidRPr="00721E0D">
        <w:rPr>
          <w:color w:val="auto"/>
          <w:lang w:val="en-GB" w:eastAsia="zh-CN"/>
        </w:rPr>
        <w:t>. High</w:t>
      </w:r>
      <w:r w:rsidRPr="00721E0D">
        <w:rPr>
          <w:color w:val="auto"/>
          <w:lang w:val="en-GB" w:eastAsia="zh-CN"/>
        </w:rPr>
        <w:t>-</w:t>
      </w:r>
      <w:r w:rsidR="00216F6D" w:rsidRPr="00332D1A">
        <w:rPr>
          <w:color w:val="auto"/>
          <w:lang w:val="en-GB" w:eastAsia="zh-CN"/>
        </w:rPr>
        <w:t xml:space="preserve">temperature samples with exposure at 450 </w:t>
      </w:r>
      <w:r w:rsidR="006237D4" w:rsidRPr="006237D4">
        <w:rPr>
          <w:color w:val="auto"/>
          <w:lang w:val="en-GB" w:eastAsia="zh-CN"/>
        </w:rPr>
        <w:t>°</w:t>
      </w:r>
      <w:r w:rsidR="00216F6D" w:rsidRPr="00332D1A">
        <w:rPr>
          <w:color w:val="auto"/>
          <w:lang w:val="en-GB" w:eastAsia="zh-CN"/>
        </w:rPr>
        <w:t xml:space="preserve">C for 12 </w:t>
      </w:r>
      <w:r w:rsidR="006237D4">
        <w:rPr>
          <w:color w:val="auto"/>
          <w:lang w:val="en-GB" w:eastAsia="zh-CN"/>
        </w:rPr>
        <w:t>h</w:t>
      </w:r>
      <w:r w:rsidR="00216F6D" w:rsidRPr="00332D1A">
        <w:rPr>
          <w:color w:val="auto"/>
          <w:lang w:val="en-GB" w:eastAsia="zh-CN"/>
        </w:rPr>
        <w:t xml:space="preserve"> was performed. Paint formulations, coated on sandblasted panels, were placed in </w:t>
      </w:r>
      <w:r w:rsidR="00D14144">
        <w:rPr>
          <w:color w:val="auto"/>
          <w:lang w:val="en-GB" w:eastAsia="zh-CN"/>
        </w:rPr>
        <w:t xml:space="preserve">a </w:t>
      </w:r>
      <w:r w:rsidR="00216F6D" w:rsidRPr="00332D1A">
        <w:rPr>
          <w:color w:val="auto"/>
          <w:lang w:val="en-GB" w:eastAsia="zh-CN"/>
        </w:rPr>
        <w:t xml:space="preserve">Galli </w:t>
      </w:r>
      <w:r w:rsidR="00833EB3">
        <w:rPr>
          <w:color w:val="auto"/>
          <w:lang w:val="en-GB" w:eastAsia="zh-CN"/>
        </w:rPr>
        <w:br/>
      </w:r>
      <w:r w:rsidR="00216F6D" w:rsidRPr="00332D1A">
        <w:rPr>
          <w:color w:val="auto"/>
          <w:lang w:val="en-GB" w:eastAsia="zh-CN"/>
        </w:rPr>
        <w:t>G-21HT muffle furnace</w:t>
      </w:r>
      <w:r w:rsidR="002D66FF">
        <w:rPr>
          <w:color w:val="auto"/>
          <w:lang w:val="en-GB" w:eastAsia="zh-CN"/>
        </w:rPr>
        <w:t xml:space="preserve"> (</w:t>
      </w:r>
      <w:r w:rsidR="00141C33" w:rsidRPr="00EE45FD">
        <w:rPr>
          <w:color w:val="auto"/>
          <w:lang w:val="en-GB" w:eastAsia="zh-CN"/>
        </w:rPr>
        <w:t xml:space="preserve">Galli, </w:t>
      </w:r>
      <w:r w:rsidR="00295A6F" w:rsidRPr="00EE45FD">
        <w:rPr>
          <w:color w:val="auto"/>
          <w:lang w:eastAsia="zh-CN"/>
        </w:rPr>
        <w:t xml:space="preserve">Fizzonasco di </w:t>
      </w:r>
      <w:r w:rsidR="00DE3D05">
        <w:rPr>
          <w:color w:val="auto"/>
          <w:lang w:eastAsia="zh-CN"/>
        </w:rPr>
        <w:t>Pieve Emanele</w:t>
      </w:r>
      <w:r w:rsidR="00295A6F" w:rsidRPr="00EE45FD">
        <w:rPr>
          <w:color w:val="auto"/>
          <w:lang w:eastAsia="zh-CN"/>
        </w:rPr>
        <w:t>,</w:t>
      </w:r>
      <w:r w:rsidR="00721E0D" w:rsidRPr="00EE45FD">
        <w:rPr>
          <w:color w:val="auto"/>
          <w:lang w:eastAsia="zh-CN"/>
        </w:rPr>
        <w:t xml:space="preserve"> Italy</w:t>
      </w:r>
      <w:r w:rsidR="002D66FF">
        <w:rPr>
          <w:color w:val="auto"/>
          <w:lang w:val="en-GB" w:eastAsia="zh-CN"/>
        </w:rPr>
        <w:t>)</w:t>
      </w:r>
      <w:r w:rsidR="00216F6D" w:rsidRPr="00332D1A">
        <w:rPr>
          <w:color w:val="auto"/>
          <w:lang w:val="en-GB" w:eastAsia="zh-CN"/>
        </w:rPr>
        <w:t>. After exposure, specimens were removed from</w:t>
      </w:r>
      <w:r w:rsidR="00D14144">
        <w:rPr>
          <w:color w:val="auto"/>
          <w:lang w:val="en-GB" w:eastAsia="zh-CN"/>
        </w:rPr>
        <w:t xml:space="preserve"> the</w:t>
      </w:r>
      <w:r w:rsidR="00216F6D" w:rsidRPr="00332D1A">
        <w:rPr>
          <w:color w:val="auto"/>
          <w:lang w:val="en-GB" w:eastAsia="zh-CN"/>
        </w:rPr>
        <w:t xml:space="preserve"> furnace to be air</w:t>
      </w:r>
      <w:r w:rsidR="00D14144">
        <w:rPr>
          <w:color w:val="auto"/>
          <w:lang w:val="en-GB" w:eastAsia="zh-CN"/>
        </w:rPr>
        <w:t>-</w:t>
      </w:r>
      <w:r w:rsidR="00216F6D" w:rsidRPr="00332D1A">
        <w:rPr>
          <w:color w:val="auto"/>
          <w:lang w:val="en-GB" w:eastAsia="zh-CN"/>
        </w:rPr>
        <w:t xml:space="preserve">cooled </w:t>
      </w:r>
      <w:r w:rsidR="00D14144">
        <w:rPr>
          <w:color w:val="auto"/>
          <w:lang w:val="en-GB" w:eastAsia="zh-CN"/>
        </w:rPr>
        <w:t>to</w:t>
      </w:r>
      <w:r w:rsidR="00D14144" w:rsidRPr="00332D1A">
        <w:rPr>
          <w:color w:val="auto"/>
          <w:lang w:val="en-GB" w:eastAsia="zh-CN"/>
        </w:rPr>
        <w:t xml:space="preserve"> </w:t>
      </w:r>
      <w:r w:rsidR="00216F6D" w:rsidRPr="00332D1A">
        <w:rPr>
          <w:color w:val="auto"/>
          <w:lang w:val="en-GB" w:eastAsia="zh-CN"/>
        </w:rPr>
        <w:t xml:space="preserve">room temperature for at least one hour. Inspection was carried out according to </w:t>
      </w:r>
      <w:r w:rsidR="00D14144" w:rsidRPr="002D66FF">
        <w:rPr>
          <w:color w:val="auto"/>
          <w:lang w:val="en-GB" w:eastAsia="zh-CN"/>
        </w:rPr>
        <w:t xml:space="preserve">the </w:t>
      </w:r>
      <w:r w:rsidR="00216F6D" w:rsidRPr="002D66FF">
        <w:rPr>
          <w:color w:val="auto"/>
          <w:lang w:val="en-GB" w:eastAsia="zh-CN"/>
        </w:rPr>
        <w:t>ASTM D2485-91 (2013) standard</w:t>
      </w:r>
      <w:r w:rsidR="00216F6D" w:rsidRPr="00332D1A">
        <w:rPr>
          <w:color w:val="auto"/>
          <w:lang w:val="en-GB" w:eastAsia="zh-CN"/>
        </w:rPr>
        <w:t>. Evidence of peeling, cracking, blistering, abnormal discoloration, chalking</w:t>
      </w:r>
      <w:r w:rsidR="00D14144">
        <w:rPr>
          <w:color w:val="auto"/>
          <w:lang w:val="en-GB" w:eastAsia="zh-CN"/>
        </w:rPr>
        <w:t>,</w:t>
      </w:r>
      <w:r w:rsidR="00216F6D" w:rsidRPr="00332D1A">
        <w:rPr>
          <w:color w:val="auto"/>
          <w:lang w:val="en-GB" w:eastAsia="zh-CN"/>
        </w:rPr>
        <w:t xml:space="preserve"> and loss of adhesion were checked. </w:t>
      </w:r>
      <w:r w:rsidR="00D14144">
        <w:rPr>
          <w:color w:val="auto"/>
          <w:lang w:val="en-GB" w:eastAsia="zh-CN"/>
        </w:rPr>
        <w:t>An a</w:t>
      </w:r>
      <w:r w:rsidR="00D14144" w:rsidRPr="00332D1A">
        <w:rPr>
          <w:color w:val="auto"/>
          <w:lang w:val="en-GB" w:eastAsia="zh-CN"/>
        </w:rPr>
        <w:t xml:space="preserve">dhesion </w:t>
      </w:r>
      <w:r w:rsidR="00216F6D" w:rsidRPr="00332D1A">
        <w:rPr>
          <w:color w:val="auto"/>
          <w:lang w:val="en-GB" w:eastAsia="zh-CN"/>
        </w:rPr>
        <w:t>cross-cut test was performe</w:t>
      </w:r>
      <w:r w:rsidR="00216F6D" w:rsidRPr="00EE45FD">
        <w:rPr>
          <w:color w:val="auto"/>
          <w:lang w:val="en-GB" w:eastAsia="zh-CN"/>
        </w:rPr>
        <w:t xml:space="preserve">d before and after heat treatment at 450 </w:t>
      </w:r>
      <w:r w:rsidR="006237D4" w:rsidRPr="00EE45FD">
        <w:rPr>
          <w:color w:val="auto"/>
          <w:lang w:val="en-GB" w:eastAsia="zh-CN"/>
        </w:rPr>
        <w:t>°</w:t>
      </w:r>
      <w:r w:rsidR="00216F6D" w:rsidRPr="00EE45FD">
        <w:rPr>
          <w:color w:val="auto"/>
          <w:lang w:val="en-GB" w:eastAsia="zh-CN"/>
        </w:rPr>
        <w:t xml:space="preserve">C for 12 </w:t>
      </w:r>
      <w:r w:rsidR="006237D4" w:rsidRPr="00EE45FD">
        <w:rPr>
          <w:color w:val="auto"/>
          <w:lang w:val="en-GB" w:eastAsia="zh-CN"/>
        </w:rPr>
        <w:t>h</w:t>
      </w:r>
      <w:r w:rsidR="00216F6D" w:rsidRPr="00EE45FD">
        <w:rPr>
          <w:color w:val="auto"/>
          <w:lang w:val="en-GB" w:eastAsia="zh-CN"/>
        </w:rPr>
        <w:t xml:space="preserve"> according to ISO 2409:2007 (E)</w:t>
      </w:r>
      <w:r w:rsidR="00721E0D" w:rsidRPr="00EE45FD">
        <w:rPr>
          <w:color w:val="auto"/>
          <w:lang w:val="en-GB" w:eastAsia="zh-CN"/>
        </w:rPr>
        <w:t>.</w:t>
      </w:r>
      <w:r w:rsidR="00216F6D" w:rsidRPr="00EE45FD">
        <w:rPr>
          <w:color w:val="auto"/>
          <w:lang w:val="en-GB" w:eastAsia="zh-CN"/>
        </w:rPr>
        <w:t xml:space="preserve"> A six-blade cutting Byko-cut Universal Paint Inspection Gauge</w:t>
      </w:r>
      <w:r w:rsidR="002D66FF" w:rsidRPr="00EE45FD">
        <w:rPr>
          <w:color w:val="auto"/>
          <w:lang w:val="en-GB" w:eastAsia="zh-CN"/>
        </w:rPr>
        <w:t xml:space="preserve"> (</w:t>
      </w:r>
      <w:r w:rsidR="00141C33" w:rsidRPr="00EE45FD">
        <w:rPr>
          <w:color w:val="auto"/>
          <w:lang w:val="en-GB" w:eastAsia="zh-CN"/>
        </w:rPr>
        <w:t>Byko,</w:t>
      </w:r>
      <w:r w:rsidR="00EE45FD">
        <w:rPr>
          <w:color w:val="auto"/>
          <w:lang w:val="en-GB" w:eastAsia="zh-CN"/>
        </w:rPr>
        <w:t xml:space="preserve"> </w:t>
      </w:r>
      <w:r w:rsidR="006B7C13" w:rsidRPr="00EE45FD">
        <w:rPr>
          <w:bCs/>
          <w:color w:val="auto"/>
          <w:lang w:val="en-GB" w:eastAsia="zh-CN"/>
        </w:rPr>
        <w:t>Norvik hf,</w:t>
      </w:r>
      <w:r w:rsidR="006B7C13" w:rsidRPr="00DE3D05">
        <w:rPr>
          <w:bCs/>
          <w:color w:val="auto"/>
          <w:lang w:val="en-GB" w:eastAsia="zh-CN"/>
        </w:rPr>
        <w:t xml:space="preserve"> </w:t>
      </w:r>
      <w:r w:rsidR="006B7C13" w:rsidRPr="00EE45FD">
        <w:rPr>
          <w:color w:val="auto"/>
          <w:lang w:val="en-GB" w:eastAsia="zh-CN"/>
        </w:rPr>
        <w:t>Reykjavik, Iceland</w:t>
      </w:r>
      <w:r w:rsidR="002D66FF" w:rsidRPr="00EE45FD">
        <w:rPr>
          <w:color w:val="auto"/>
          <w:lang w:val="en-GB" w:eastAsia="zh-CN"/>
        </w:rPr>
        <w:t>)</w:t>
      </w:r>
      <w:r w:rsidR="00216F6D" w:rsidRPr="00EE45FD">
        <w:rPr>
          <w:color w:val="auto"/>
          <w:lang w:val="en-GB" w:eastAsia="zh-CN"/>
        </w:rPr>
        <w:t xml:space="preserve"> with 1 </w:t>
      </w:r>
      <w:r w:rsidR="00216F6D" w:rsidRPr="00332D1A">
        <w:rPr>
          <w:color w:val="auto"/>
          <w:lang w:val="en-GB" w:eastAsia="zh-CN"/>
        </w:rPr>
        <w:t xml:space="preserve">mm spaced cutting edges was used. Thermogravimetric and </w:t>
      </w:r>
      <w:r w:rsidR="00D14144" w:rsidRPr="00332D1A">
        <w:rPr>
          <w:color w:val="auto"/>
          <w:lang w:val="en-GB" w:eastAsia="zh-CN"/>
        </w:rPr>
        <w:t xml:space="preserve">differential thermal analyses </w:t>
      </w:r>
      <w:r w:rsidR="00216F6D" w:rsidRPr="00332D1A">
        <w:rPr>
          <w:color w:val="auto"/>
          <w:lang w:val="en-GB" w:eastAsia="zh-CN"/>
        </w:rPr>
        <w:t>(TG</w:t>
      </w:r>
      <w:r w:rsidR="00EE45FD">
        <w:rPr>
          <w:color w:val="auto"/>
          <w:lang w:val="en-GB" w:eastAsia="zh-CN"/>
        </w:rPr>
        <w:t>–</w:t>
      </w:r>
      <w:r w:rsidR="00216F6D" w:rsidRPr="00BB102B">
        <w:rPr>
          <w:color w:val="auto"/>
          <w:spacing w:val="-2"/>
          <w:lang w:val="en-GB" w:eastAsia="zh-CN"/>
        </w:rPr>
        <w:t xml:space="preserve">DTA) were performed </w:t>
      </w:r>
      <w:r w:rsidR="00D14144" w:rsidRPr="00BB102B">
        <w:rPr>
          <w:color w:val="auto"/>
          <w:spacing w:val="-2"/>
          <w:lang w:val="en-GB" w:eastAsia="zh-CN"/>
        </w:rPr>
        <w:t xml:space="preserve">with a </w:t>
      </w:r>
      <w:r w:rsidR="00216F6D" w:rsidRPr="00BB102B">
        <w:rPr>
          <w:color w:val="auto"/>
          <w:spacing w:val="-2"/>
          <w:lang w:val="en-GB" w:eastAsia="zh-CN"/>
        </w:rPr>
        <w:t>SII Seiko Instruments Exstar 6000 TG</w:t>
      </w:r>
      <w:r w:rsidR="0035335F" w:rsidRPr="00BB102B">
        <w:rPr>
          <w:color w:val="auto"/>
          <w:spacing w:val="-2"/>
          <w:lang w:val="en-GB" w:eastAsia="zh-CN"/>
        </w:rPr>
        <w:t>–</w:t>
      </w:r>
      <w:r w:rsidR="00216F6D" w:rsidRPr="00BB102B">
        <w:rPr>
          <w:color w:val="auto"/>
          <w:spacing w:val="-2"/>
          <w:lang w:val="en-GB" w:eastAsia="zh-CN"/>
        </w:rPr>
        <w:t>DTA 6300</w:t>
      </w:r>
      <w:r w:rsidR="00D14144" w:rsidRPr="00BB102B">
        <w:rPr>
          <w:color w:val="auto"/>
          <w:spacing w:val="-2"/>
          <w:lang w:val="en-GB" w:eastAsia="zh-CN"/>
        </w:rPr>
        <w:t xml:space="preserve"> unit</w:t>
      </w:r>
      <w:r w:rsidR="002D66FF" w:rsidRPr="00BB102B">
        <w:rPr>
          <w:color w:val="auto"/>
          <w:spacing w:val="-2"/>
          <w:lang w:val="en-GB" w:eastAsia="zh-CN"/>
        </w:rPr>
        <w:t xml:space="preserve"> (</w:t>
      </w:r>
      <w:r w:rsidR="006B7C13" w:rsidRPr="00BB102B">
        <w:rPr>
          <w:color w:val="auto"/>
          <w:spacing w:val="-2"/>
          <w:lang w:val="en-GB" w:eastAsia="zh-CN"/>
        </w:rPr>
        <w:t xml:space="preserve">Seiko Instruments, </w:t>
      </w:r>
      <w:r w:rsidR="00EE45FD" w:rsidRPr="00EE45FD">
        <w:rPr>
          <w:rStyle w:val="shorttext"/>
          <w:lang w:val="en"/>
        </w:rPr>
        <w:t>Torrance, CA,</w:t>
      </w:r>
      <w:r w:rsidR="00EE45FD" w:rsidRPr="00EE45FD">
        <w:rPr>
          <w:color w:val="auto"/>
          <w:lang w:val="en-GB" w:eastAsia="zh-CN"/>
        </w:rPr>
        <w:t xml:space="preserve"> </w:t>
      </w:r>
      <w:r w:rsidR="006B7C13" w:rsidRPr="00EE45FD">
        <w:rPr>
          <w:color w:val="auto"/>
          <w:lang w:val="en-GB" w:eastAsia="zh-CN"/>
        </w:rPr>
        <w:t>USA</w:t>
      </w:r>
      <w:r w:rsidR="002D66FF" w:rsidRPr="00EE45FD">
        <w:rPr>
          <w:color w:val="auto"/>
          <w:lang w:val="en-GB" w:eastAsia="zh-CN"/>
        </w:rPr>
        <w:t>)</w:t>
      </w:r>
      <w:r w:rsidR="00216F6D" w:rsidRPr="00EE45FD">
        <w:rPr>
          <w:color w:val="auto"/>
          <w:lang w:val="en-GB" w:eastAsia="zh-CN"/>
        </w:rPr>
        <w:t>.</w:t>
      </w:r>
      <w:r w:rsidR="00216F6D" w:rsidRPr="006237D4">
        <w:rPr>
          <w:color w:val="auto"/>
          <w:lang w:val="en-GB" w:eastAsia="zh-CN"/>
        </w:rPr>
        <w:t xml:space="preserve"> Thermal runs were set from 25 </w:t>
      </w:r>
      <w:r w:rsidR="006237D4" w:rsidRPr="006237D4">
        <w:rPr>
          <w:color w:val="auto"/>
          <w:lang w:val="en-GB" w:eastAsia="zh-CN"/>
        </w:rPr>
        <w:t>°</w:t>
      </w:r>
      <w:r w:rsidR="00216F6D" w:rsidRPr="006237D4">
        <w:rPr>
          <w:color w:val="auto"/>
          <w:lang w:val="en-GB" w:eastAsia="zh-CN"/>
        </w:rPr>
        <w:t xml:space="preserve">C to 800 </w:t>
      </w:r>
      <w:r w:rsidR="006237D4" w:rsidRPr="006237D4">
        <w:rPr>
          <w:color w:val="auto"/>
          <w:lang w:val="en-GB" w:eastAsia="zh-CN"/>
        </w:rPr>
        <w:t>°</w:t>
      </w:r>
      <w:r w:rsidR="00216F6D" w:rsidRPr="006237D4">
        <w:rPr>
          <w:color w:val="auto"/>
          <w:lang w:val="en-GB" w:eastAsia="zh-CN"/>
        </w:rPr>
        <w:t xml:space="preserve">C; </w:t>
      </w:r>
      <w:r w:rsidR="00D14144">
        <w:rPr>
          <w:color w:val="auto"/>
          <w:lang w:val="en-GB" w:eastAsia="zh-CN"/>
        </w:rPr>
        <w:t xml:space="preserve">an </w:t>
      </w:r>
      <w:r w:rsidR="00216F6D" w:rsidRPr="006237D4">
        <w:rPr>
          <w:color w:val="auto"/>
          <w:lang w:val="en-GB" w:eastAsia="zh-CN"/>
        </w:rPr>
        <w:t>air atmosphere was used to study coatings</w:t>
      </w:r>
      <w:r w:rsidR="00D14144">
        <w:rPr>
          <w:color w:val="auto"/>
          <w:lang w:val="en-GB" w:eastAsia="zh-CN"/>
        </w:rPr>
        <w:t>’</w:t>
      </w:r>
      <w:r w:rsidR="00216F6D" w:rsidRPr="006237D4">
        <w:rPr>
          <w:color w:val="auto"/>
          <w:lang w:val="en-GB" w:eastAsia="zh-CN"/>
        </w:rPr>
        <w:t xml:space="preserve"> </w:t>
      </w:r>
      <w:r w:rsidR="00216F6D" w:rsidRPr="00EE45FD">
        <w:rPr>
          <w:color w:val="auto"/>
          <w:lang w:val="en-GB" w:eastAsia="zh-CN"/>
        </w:rPr>
        <w:t xml:space="preserve">thermal degradation as in real working conditions. </w:t>
      </w:r>
      <w:r w:rsidR="00D14144" w:rsidRPr="00EE45FD">
        <w:rPr>
          <w:color w:val="auto"/>
          <w:lang w:val="en-GB" w:eastAsia="zh-CN"/>
        </w:rPr>
        <w:t xml:space="preserve">A heating rate of </w:t>
      </w:r>
      <w:r w:rsidR="00216F6D" w:rsidRPr="00EE45FD">
        <w:rPr>
          <w:color w:val="auto"/>
          <w:lang w:val="en-GB" w:eastAsia="zh-CN"/>
        </w:rPr>
        <w:t xml:space="preserve">10 </w:t>
      </w:r>
      <w:r w:rsidR="006237D4" w:rsidRPr="00EE45FD">
        <w:rPr>
          <w:color w:val="auto"/>
          <w:lang w:val="en-GB" w:eastAsia="zh-CN"/>
        </w:rPr>
        <w:t>°</w:t>
      </w:r>
      <w:r w:rsidR="00216F6D" w:rsidRPr="00EE45FD">
        <w:rPr>
          <w:color w:val="auto"/>
          <w:lang w:val="en-GB" w:eastAsia="zh-CN"/>
        </w:rPr>
        <w:t>C</w:t>
      </w:r>
      <w:r w:rsidR="002D66FF" w:rsidRPr="00EE45FD">
        <w:rPr>
          <w:color w:val="auto"/>
          <w:lang w:val="en-GB" w:eastAsia="zh-CN"/>
        </w:rPr>
        <w:t>·</w:t>
      </w:r>
      <w:r w:rsidR="00216F6D" w:rsidRPr="00EE45FD">
        <w:rPr>
          <w:color w:val="auto"/>
          <w:lang w:val="en-GB" w:eastAsia="zh-CN"/>
        </w:rPr>
        <w:t>min</w:t>
      </w:r>
      <w:r w:rsidR="002D66FF" w:rsidRPr="00EE45FD">
        <w:rPr>
          <w:color w:val="auto"/>
          <w:vertAlign w:val="superscript"/>
          <w:lang w:val="en-GB" w:eastAsia="zh-CN"/>
        </w:rPr>
        <w:t>−</w:t>
      </w:r>
      <w:r w:rsidR="00216F6D" w:rsidRPr="00EE45FD">
        <w:rPr>
          <w:color w:val="auto"/>
          <w:vertAlign w:val="superscript"/>
          <w:lang w:val="en-GB" w:eastAsia="zh-CN"/>
        </w:rPr>
        <w:t>1</w:t>
      </w:r>
      <w:r w:rsidR="00216F6D" w:rsidRPr="00EE45FD">
        <w:rPr>
          <w:color w:val="auto"/>
          <w:lang w:val="en-GB" w:eastAsia="zh-CN"/>
        </w:rPr>
        <w:t xml:space="preserve"> was selected. </w:t>
      </w:r>
      <w:r w:rsidR="00D14144" w:rsidRPr="00EE45FD">
        <w:rPr>
          <w:color w:val="auto"/>
          <w:lang w:val="en-GB" w:eastAsia="zh-CN"/>
        </w:rPr>
        <w:t>The r</w:t>
      </w:r>
      <w:r w:rsidR="00216F6D" w:rsidRPr="00EE45FD">
        <w:rPr>
          <w:color w:val="auto"/>
          <w:lang w:val="en-GB" w:eastAsia="zh-CN"/>
        </w:rPr>
        <w:t xml:space="preserve">esults were reported showing </w:t>
      </w:r>
      <w:r w:rsidR="002D66FF" w:rsidRPr="00EE45FD">
        <w:rPr>
          <w:color w:val="auto"/>
          <w:lang w:val="en-GB" w:eastAsia="zh-CN"/>
        </w:rPr>
        <w:t>wt</w:t>
      </w:r>
      <w:r w:rsidR="00216F6D" w:rsidRPr="00EE45FD">
        <w:rPr>
          <w:color w:val="auto"/>
          <w:lang w:val="en-GB" w:eastAsia="zh-CN"/>
        </w:rPr>
        <w:t xml:space="preserve"> % vs. temperature in thermogravimetric plots, as </w:t>
      </w:r>
      <w:r w:rsidR="002D66FF" w:rsidRPr="00EE45FD">
        <w:rPr>
          <w:color w:val="auto"/>
          <w:lang w:val="en-GB" w:eastAsia="zh-CN"/>
        </w:rPr>
        <w:t>wt</w:t>
      </w:r>
      <w:r w:rsidR="00216F6D" w:rsidRPr="00EE45FD">
        <w:rPr>
          <w:color w:val="auto"/>
          <w:lang w:val="en-GB" w:eastAsia="zh-CN"/>
        </w:rPr>
        <w:t xml:space="preserve"> %</w:t>
      </w:r>
      <w:r w:rsidR="002D66FF" w:rsidRPr="00EE45FD">
        <w:rPr>
          <w:color w:val="auto"/>
          <w:lang w:val="en-GB" w:eastAsia="zh-CN"/>
        </w:rPr>
        <w:t>·</w:t>
      </w:r>
      <w:r w:rsidR="00216F6D" w:rsidRPr="00EE45FD">
        <w:rPr>
          <w:color w:val="auto"/>
          <w:lang w:val="en-GB" w:eastAsia="zh-CN"/>
        </w:rPr>
        <w:t>min</w:t>
      </w:r>
      <w:r w:rsidR="006237D4" w:rsidRPr="00EE45FD">
        <w:rPr>
          <w:color w:val="auto"/>
          <w:vertAlign w:val="superscript"/>
          <w:lang w:val="en-GB" w:eastAsia="zh-CN"/>
        </w:rPr>
        <w:t>−1</w:t>
      </w:r>
      <w:r w:rsidR="006237D4" w:rsidRPr="00EE45FD">
        <w:rPr>
          <w:color w:val="auto"/>
          <w:lang w:val="en-GB" w:eastAsia="zh-CN"/>
        </w:rPr>
        <w:t xml:space="preserve"> </w:t>
      </w:r>
      <w:r w:rsidR="00216F6D" w:rsidRPr="00EE45FD">
        <w:rPr>
          <w:color w:val="auto"/>
          <w:lang w:val="en-GB" w:eastAsia="zh-CN"/>
        </w:rPr>
        <w:t>vs. temperature in DTG graphs</w:t>
      </w:r>
      <w:r w:rsidR="00D14144" w:rsidRPr="00EE45FD">
        <w:rPr>
          <w:color w:val="auto"/>
          <w:lang w:val="en-GB" w:eastAsia="zh-CN"/>
        </w:rPr>
        <w:t>,</w:t>
      </w:r>
      <w:r w:rsidR="00216F6D" w:rsidRPr="00EE45FD">
        <w:rPr>
          <w:color w:val="auto"/>
          <w:lang w:val="en-GB" w:eastAsia="zh-CN"/>
        </w:rPr>
        <w:t xml:space="preserve"> and as</w:t>
      </w:r>
      <w:r w:rsidR="00216F6D" w:rsidRPr="006237D4">
        <w:rPr>
          <w:color w:val="auto"/>
          <w:lang w:val="en-GB" w:eastAsia="zh-CN"/>
        </w:rPr>
        <w:t xml:space="preserve"> thermocouple </w:t>
      </w:r>
      <w:r w:rsidR="006237D4" w:rsidRPr="006237D4">
        <w:rPr>
          <w:color w:val="auto"/>
          <w:lang w:val="en-GB" w:eastAsia="zh-CN"/>
        </w:rPr>
        <w:t>μ</w:t>
      </w:r>
      <w:r w:rsidR="00216F6D" w:rsidRPr="006237D4">
        <w:rPr>
          <w:color w:val="auto"/>
          <w:lang w:val="en-GB" w:eastAsia="zh-CN"/>
        </w:rPr>
        <w:t>V vs. temperature in DTA curves.</w:t>
      </w:r>
    </w:p>
    <w:p w14:paraId="5E3FF025" w14:textId="59DEC615" w:rsidR="00216F6D" w:rsidRPr="00332D1A" w:rsidRDefault="00216F6D" w:rsidP="00216F6D">
      <w:pPr>
        <w:pStyle w:val="MDPI31text"/>
        <w:rPr>
          <w:b/>
          <w:color w:val="auto"/>
          <w:lang w:val="en-GB" w:eastAsia="zh-CN"/>
        </w:rPr>
      </w:pPr>
      <w:r w:rsidRPr="006237D4">
        <w:rPr>
          <w:color w:val="auto"/>
          <w:lang w:val="en-GB" w:eastAsia="zh-CN"/>
        </w:rPr>
        <w:t xml:space="preserve">Differential </w:t>
      </w:r>
      <w:r w:rsidR="00D14144" w:rsidRPr="006237D4">
        <w:rPr>
          <w:color w:val="auto"/>
          <w:lang w:val="en-GB" w:eastAsia="zh-CN"/>
        </w:rPr>
        <w:t xml:space="preserve">scanning calorimetry </w:t>
      </w:r>
      <w:r w:rsidRPr="006237D4">
        <w:rPr>
          <w:color w:val="auto"/>
          <w:lang w:val="en-GB" w:eastAsia="zh-CN"/>
        </w:rPr>
        <w:t xml:space="preserve">(DSC) analyses were performed </w:t>
      </w:r>
      <w:r w:rsidR="00D14144">
        <w:rPr>
          <w:color w:val="auto"/>
          <w:lang w:val="en-GB" w:eastAsia="zh-CN"/>
        </w:rPr>
        <w:t>with a</w:t>
      </w:r>
      <w:r w:rsidR="00D14144" w:rsidRPr="006237D4">
        <w:rPr>
          <w:color w:val="auto"/>
          <w:lang w:val="en-GB" w:eastAsia="zh-CN"/>
        </w:rPr>
        <w:t xml:space="preserve"> </w:t>
      </w:r>
      <w:r w:rsidRPr="006237D4">
        <w:rPr>
          <w:color w:val="auto"/>
          <w:lang w:val="en-GB" w:eastAsia="zh-CN"/>
        </w:rPr>
        <w:t xml:space="preserve">heat flux SII Seiko Instruments Exstar </w:t>
      </w:r>
      <w:r w:rsidRPr="00EE45FD">
        <w:rPr>
          <w:color w:val="auto"/>
          <w:lang w:val="en-GB" w:eastAsia="zh-CN"/>
        </w:rPr>
        <w:t>6000</w:t>
      </w:r>
      <w:r w:rsidR="007B254D" w:rsidRPr="00EE45FD">
        <w:rPr>
          <w:color w:val="auto"/>
          <w:lang w:val="en-GB" w:eastAsia="zh-CN"/>
        </w:rPr>
        <w:t xml:space="preserve"> (</w:t>
      </w:r>
      <w:r w:rsidR="006B7C13" w:rsidRPr="00EE45FD">
        <w:rPr>
          <w:color w:val="auto"/>
          <w:lang w:val="en-GB" w:eastAsia="zh-CN"/>
        </w:rPr>
        <w:t xml:space="preserve">Seiko Instruments, </w:t>
      </w:r>
      <w:r w:rsidR="00EE45FD" w:rsidRPr="00EE45FD">
        <w:rPr>
          <w:rStyle w:val="shorttext"/>
          <w:lang w:val="en"/>
        </w:rPr>
        <w:t>Torrance, CA,</w:t>
      </w:r>
      <w:r w:rsidR="00EE45FD" w:rsidRPr="00EE45FD">
        <w:rPr>
          <w:color w:val="auto"/>
          <w:lang w:val="en-GB" w:eastAsia="zh-CN"/>
        </w:rPr>
        <w:t xml:space="preserve"> USA</w:t>
      </w:r>
      <w:r w:rsidR="007B254D" w:rsidRPr="00EE45FD">
        <w:rPr>
          <w:rFonts w:eastAsiaTheme="minorEastAsia" w:hint="eastAsia"/>
          <w:color w:val="auto"/>
          <w:lang w:val="en-GB" w:eastAsia="zh-CN"/>
        </w:rPr>
        <w:t>)</w:t>
      </w:r>
      <w:r w:rsidRPr="00EE45FD">
        <w:rPr>
          <w:color w:val="auto"/>
          <w:lang w:val="en-GB" w:eastAsia="zh-CN"/>
        </w:rPr>
        <w:t xml:space="preserve">. </w:t>
      </w:r>
      <w:r w:rsidR="00D14144" w:rsidRPr="00EE45FD">
        <w:rPr>
          <w:color w:val="auto"/>
          <w:lang w:val="en-GB" w:eastAsia="zh-CN"/>
        </w:rPr>
        <w:t>The</w:t>
      </w:r>
      <w:r w:rsidR="00D14144">
        <w:rPr>
          <w:color w:val="auto"/>
          <w:lang w:val="en-GB" w:eastAsia="zh-CN"/>
        </w:rPr>
        <w:t xml:space="preserve"> s</w:t>
      </w:r>
      <w:r w:rsidRPr="006237D4">
        <w:rPr>
          <w:color w:val="auto"/>
          <w:lang w:val="en-GB" w:eastAsia="zh-CN"/>
        </w:rPr>
        <w:t xml:space="preserve">elected thermal cycle was composed </w:t>
      </w:r>
      <w:r w:rsidR="00D14144">
        <w:rPr>
          <w:color w:val="auto"/>
          <w:lang w:val="en-GB" w:eastAsia="zh-CN"/>
        </w:rPr>
        <w:t>of</w:t>
      </w:r>
      <w:r w:rsidR="00D14144" w:rsidRPr="006237D4">
        <w:rPr>
          <w:color w:val="auto"/>
          <w:lang w:val="en-GB" w:eastAsia="zh-CN"/>
        </w:rPr>
        <w:t xml:space="preserve"> </w:t>
      </w:r>
      <w:r w:rsidRPr="006237D4">
        <w:rPr>
          <w:color w:val="auto"/>
          <w:lang w:val="en-GB" w:eastAsia="zh-CN"/>
        </w:rPr>
        <w:t xml:space="preserve">a ramp from 25 </w:t>
      </w:r>
      <w:r w:rsidR="006237D4" w:rsidRPr="006237D4">
        <w:rPr>
          <w:color w:val="auto"/>
          <w:lang w:val="en-GB" w:eastAsia="zh-CN"/>
        </w:rPr>
        <w:t>°</w:t>
      </w:r>
      <w:r w:rsidRPr="006237D4">
        <w:rPr>
          <w:color w:val="auto"/>
          <w:lang w:val="en-GB" w:eastAsia="zh-CN"/>
        </w:rPr>
        <w:t xml:space="preserve">C to 300 </w:t>
      </w:r>
      <w:r w:rsidR="006237D4" w:rsidRPr="006237D4">
        <w:rPr>
          <w:color w:val="auto"/>
          <w:lang w:val="en-GB" w:eastAsia="zh-CN"/>
        </w:rPr>
        <w:t>°</w:t>
      </w:r>
      <w:r w:rsidRPr="006237D4">
        <w:rPr>
          <w:color w:val="auto"/>
          <w:lang w:val="en-GB" w:eastAsia="zh-CN"/>
        </w:rPr>
        <w:t xml:space="preserve">C at </w:t>
      </w:r>
      <w:r w:rsidR="00D14144">
        <w:rPr>
          <w:color w:val="auto"/>
          <w:lang w:val="en-GB" w:eastAsia="zh-CN"/>
        </w:rPr>
        <w:t xml:space="preserve">a </w:t>
      </w:r>
      <w:r w:rsidRPr="006237D4">
        <w:rPr>
          <w:color w:val="auto"/>
          <w:lang w:val="en-GB" w:eastAsia="zh-CN"/>
        </w:rPr>
        <w:t xml:space="preserve">10 </w:t>
      </w:r>
      <w:r w:rsidR="006237D4" w:rsidRPr="006237D4">
        <w:rPr>
          <w:color w:val="auto"/>
          <w:lang w:val="en-GB" w:eastAsia="zh-CN"/>
        </w:rPr>
        <w:t>°</w:t>
      </w:r>
      <w:r w:rsidRPr="006237D4">
        <w:rPr>
          <w:color w:val="auto"/>
          <w:lang w:val="en-GB" w:eastAsia="zh-CN"/>
        </w:rPr>
        <w:t>C</w:t>
      </w:r>
      <w:r w:rsidR="007B254D">
        <w:rPr>
          <w:color w:val="auto"/>
          <w:lang w:val="en-GB" w:eastAsia="zh-CN"/>
        </w:rPr>
        <w:t>·</w:t>
      </w:r>
      <w:r w:rsidRPr="006237D4">
        <w:rPr>
          <w:color w:val="auto"/>
          <w:lang w:val="en-GB" w:eastAsia="zh-CN"/>
        </w:rPr>
        <w:t>min</w:t>
      </w:r>
      <w:r w:rsidR="006237D4" w:rsidRPr="006237D4">
        <w:rPr>
          <w:color w:val="auto"/>
          <w:vertAlign w:val="superscript"/>
          <w:lang w:val="en-GB" w:eastAsia="zh-CN"/>
        </w:rPr>
        <w:t>−1</w:t>
      </w:r>
      <w:r w:rsidR="006237D4" w:rsidRPr="006237D4">
        <w:rPr>
          <w:color w:val="auto"/>
          <w:lang w:val="en-GB" w:eastAsia="zh-CN"/>
        </w:rPr>
        <w:t xml:space="preserve"> </w:t>
      </w:r>
      <w:r w:rsidRPr="006237D4">
        <w:rPr>
          <w:color w:val="auto"/>
          <w:lang w:val="en-GB" w:eastAsia="zh-CN"/>
        </w:rPr>
        <w:t>heating rate</w:t>
      </w:r>
      <w:r w:rsidR="00D14144">
        <w:rPr>
          <w:color w:val="auto"/>
          <w:lang w:val="en-GB" w:eastAsia="zh-CN"/>
        </w:rPr>
        <w:t>,</w:t>
      </w:r>
      <w:r w:rsidRPr="006237D4">
        <w:rPr>
          <w:color w:val="auto"/>
          <w:lang w:val="en-GB" w:eastAsia="zh-CN"/>
        </w:rPr>
        <w:t xml:space="preserve"> followed by cooling to 25 </w:t>
      </w:r>
      <w:r w:rsidR="006237D4" w:rsidRPr="006237D4">
        <w:rPr>
          <w:color w:val="auto"/>
          <w:lang w:val="en-GB" w:eastAsia="zh-CN"/>
        </w:rPr>
        <w:t>°</w:t>
      </w:r>
      <w:r w:rsidRPr="006237D4">
        <w:rPr>
          <w:color w:val="auto"/>
          <w:lang w:val="en-GB" w:eastAsia="zh-CN"/>
        </w:rPr>
        <w:t xml:space="preserve">C at the same speed. The heating was then repeated with a thermal run from 25 </w:t>
      </w:r>
      <w:r w:rsidR="006237D4" w:rsidRPr="006237D4">
        <w:rPr>
          <w:color w:val="auto"/>
          <w:lang w:val="en-GB" w:eastAsia="zh-CN"/>
        </w:rPr>
        <w:t>°</w:t>
      </w:r>
      <w:r w:rsidRPr="006237D4">
        <w:rPr>
          <w:color w:val="auto"/>
          <w:lang w:val="en-GB" w:eastAsia="zh-CN"/>
        </w:rPr>
        <w:t xml:space="preserve">C to 500 </w:t>
      </w:r>
      <w:r w:rsidR="006237D4" w:rsidRPr="006237D4">
        <w:rPr>
          <w:color w:val="auto"/>
          <w:lang w:val="en-GB" w:eastAsia="zh-CN"/>
        </w:rPr>
        <w:t>°</w:t>
      </w:r>
      <w:r w:rsidRPr="006237D4">
        <w:rPr>
          <w:color w:val="auto"/>
          <w:lang w:val="en-GB" w:eastAsia="zh-CN"/>
        </w:rPr>
        <w:t xml:space="preserve">C at 10 </w:t>
      </w:r>
      <w:r w:rsidR="006237D4" w:rsidRPr="006237D4">
        <w:rPr>
          <w:color w:val="auto"/>
          <w:lang w:val="en-GB" w:eastAsia="zh-CN"/>
        </w:rPr>
        <w:t>°</w:t>
      </w:r>
      <w:r w:rsidRPr="006237D4">
        <w:rPr>
          <w:color w:val="auto"/>
          <w:lang w:val="en-GB" w:eastAsia="zh-CN"/>
        </w:rPr>
        <w:t>C</w:t>
      </w:r>
      <w:r w:rsidR="007B254D">
        <w:rPr>
          <w:color w:val="auto"/>
          <w:lang w:val="en-GB" w:eastAsia="zh-CN"/>
        </w:rPr>
        <w:t>·</w:t>
      </w:r>
      <w:r w:rsidRPr="006237D4">
        <w:rPr>
          <w:color w:val="auto"/>
          <w:lang w:val="en-GB" w:eastAsia="zh-CN"/>
        </w:rPr>
        <w:t>min</w:t>
      </w:r>
      <w:r w:rsidRPr="006237D4">
        <w:rPr>
          <w:color w:val="auto"/>
          <w:vertAlign w:val="superscript"/>
          <w:lang w:val="en-GB" w:eastAsia="zh-CN"/>
        </w:rPr>
        <w:t>−1</w:t>
      </w:r>
      <w:r w:rsidRPr="006237D4">
        <w:rPr>
          <w:color w:val="auto"/>
          <w:lang w:val="en-GB" w:eastAsia="zh-CN"/>
        </w:rPr>
        <w:t xml:space="preserve">; </w:t>
      </w:r>
      <w:r w:rsidR="00D14144">
        <w:rPr>
          <w:color w:val="auto"/>
          <w:lang w:val="en-GB" w:eastAsia="zh-CN"/>
        </w:rPr>
        <w:t xml:space="preserve">a </w:t>
      </w:r>
      <w:r w:rsidRPr="00332D1A">
        <w:rPr>
          <w:color w:val="auto"/>
          <w:lang w:val="en-GB" w:eastAsia="zh-CN"/>
        </w:rPr>
        <w:t>nitrogen atmosphere was used. Results were reported as mW/°C</w:t>
      </w:r>
      <w:r w:rsidR="00D14144">
        <w:rPr>
          <w:color w:val="auto"/>
          <w:lang w:val="en-GB" w:eastAsia="zh-CN"/>
        </w:rPr>
        <w:t>. F</w:t>
      </w:r>
      <w:r w:rsidRPr="00332D1A">
        <w:rPr>
          <w:color w:val="auto"/>
          <w:lang w:val="en-GB" w:eastAsia="zh-CN"/>
        </w:rPr>
        <w:t xml:space="preserve">inally, the areas under the peaks were calculated using </w:t>
      </w:r>
      <w:r w:rsidR="007B254D">
        <w:rPr>
          <w:color w:val="auto"/>
          <w:lang w:val="en-GB" w:eastAsia="zh-CN"/>
        </w:rPr>
        <w:t>machine software (</w:t>
      </w:r>
      <w:r w:rsidR="00DE3D05">
        <w:t xml:space="preserve">Seiko Instruments Inc. </w:t>
      </w:r>
      <w:r w:rsidR="00BB102B">
        <w:t>“</w:t>
      </w:r>
      <w:r w:rsidR="00DE3D05">
        <w:t>SII</w:t>
      </w:r>
      <w:r w:rsidR="00BB102B">
        <w:t>”</w:t>
      </w:r>
      <w:r w:rsidR="004C17C9">
        <w:t xml:space="preserve">, </w:t>
      </w:r>
      <w:commentRangeStart w:id="3"/>
      <w:commentRangeStart w:id="4"/>
      <w:r w:rsidR="004C17C9" w:rsidRPr="004C17C9">
        <w:rPr>
          <w:highlight w:val="yellow"/>
        </w:rPr>
        <w:t>Iwate, Japan</w:t>
      </w:r>
      <w:r w:rsidR="007B254D">
        <w:rPr>
          <w:color w:val="auto"/>
          <w:lang w:val="en-GB" w:eastAsia="zh-CN"/>
        </w:rPr>
        <w:t>).</w:t>
      </w:r>
      <w:commentRangeEnd w:id="3"/>
      <w:r w:rsidR="00DB1407">
        <w:rPr>
          <w:rStyle w:val="Rimandocommento"/>
          <w:rFonts w:ascii="Times New Roman" w:hAnsi="Times New Roman"/>
          <w:snapToGrid/>
          <w:lang w:bidi="ar-SA"/>
        </w:rPr>
        <w:commentReference w:id="3"/>
      </w:r>
      <w:commentRangeEnd w:id="4"/>
      <w:r w:rsidR="00E318D9">
        <w:rPr>
          <w:rStyle w:val="Rimandocommento"/>
          <w:rFonts w:ascii="Times New Roman" w:hAnsi="Times New Roman"/>
          <w:snapToGrid/>
          <w:lang w:bidi="ar-SA"/>
        </w:rPr>
        <w:commentReference w:id="4"/>
      </w:r>
    </w:p>
    <w:p w14:paraId="55ECA504" w14:textId="4A071946" w:rsidR="007B254D" w:rsidRDefault="00216F6D" w:rsidP="00216F6D">
      <w:pPr>
        <w:pStyle w:val="MDPI31text"/>
        <w:rPr>
          <w:color w:val="auto"/>
          <w:lang w:val="en-GB" w:eastAsia="zh-CN"/>
        </w:rPr>
      </w:pPr>
      <w:r w:rsidRPr="00332D1A">
        <w:rPr>
          <w:color w:val="auto"/>
          <w:lang w:val="en-GB" w:eastAsia="zh-CN"/>
        </w:rPr>
        <w:t xml:space="preserve">Qualitative </w:t>
      </w:r>
      <w:r w:rsidR="00D14144" w:rsidRPr="00332D1A">
        <w:rPr>
          <w:color w:val="auto"/>
          <w:lang w:val="en-GB" w:eastAsia="zh-CN"/>
        </w:rPr>
        <w:t>glow discharge</w:t>
      </w:r>
      <w:r w:rsidR="00650BD0">
        <w:rPr>
          <w:color w:val="auto"/>
          <w:lang w:val="en-GB" w:eastAsia="zh-CN"/>
        </w:rPr>
        <w:t>s</w:t>
      </w:r>
      <w:r w:rsidR="00D14144" w:rsidRPr="00332D1A">
        <w:rPr>
          <w:color w:val="auto"/>
          <w:lang w:val="en-GB" w:eastAsia="zh-CN"/>
        </w:rPr>
        <w:t xml:space="preserve"> optical emission spectroscopy </w:t>
      </w:r>
      <w:r w:rsidRPr="00332D1A">
        <w:rPr>
          <w:color w:val="auto"/>
          <w:lang w:val="en-GB" w:eastAsia="zh-CN"/>
        </w:rPr>
        <w:t xml:space="preserve">(GDOES) was performed </w:t>
      </w:r>
      <w:r w:rsidR="00D14144">
        <w:rPr>
          <w:color w:val="auto"/>
          <w:lang w:val="en-GB" w:eastAsia="zh-CN"/>
        </w:rPr>
        <w:t>with a</w:t>
      </w:r>
      <w:r w:rsidR="00D14144" w:rsidRPr="00332D1A">
        <w:rPr>
          <w:color w:val="auto"/>
          <w:lang w:val="en-GB" w:eastAsia="zh-CN"/>
        </w:rPr>
        <w:t xml:space="preserve"> </w:t>
      </w:r>
      <w:r w:rsidRPr="00332D1A">
        <w:rPr>
          <w:color w:val="auto"/>
          <w:lang w:val="en-GB" w:eastAsia="zh-CN"/>
        </w:rPr>
        <w:t xml:space="preserve">Spectruma GDA 750 </w:t>
      </w:r>
      <w:r w:rsidR="00D14144" w:rsidRPr="00332D1A">
        <w:rPr>
          <w:color w:val="auto"/>
          <w:lang w:val="en-GB" w:eastAsia="zh-CN"/>
        </w:rPr>
        <w:t>analyser</w:t>
      </w:r>
      <w:r w:rsidR="007B254D">
        <w:rPr>
          <w:color w:val="auto"/>
          <w:lang w:val="en-GB" w:eastAsia="zh-CN"/>
        </w:rPr>
        <w:t xml:space="preserve"> (</w:t>
      </w:r>
      <w:r w:rsidR="006B7C13">
        <w:rPr>
          <w:color w:val="auto"/>
          <w:lang w:val="en-GB" w:eastAsia="zh-CN"/>
        </w:rPr>
        <w:t>Spectruma, Hof, Ge</w:t>
      </w:r>
      <w:r w:rsidR="00DE3D05">
        <w:rPr>
          <w:color w:val="auto"/>
          <w:lang w:val="en-GB" w:eastAsia="zh-CN"/>
        </w:rPr>
        <w:t>rmany</w:t>
      </w:r>
      <w:r w:rsidR="007B254D">
        <w:rPr>
          <w:rFonts w:eastAsiaTheme="minorEastAsia"/>
          <w:color w:val="auto"/>
          <w:lang w:val="en-GB" w:eastAsia="zh-CN"/>
        </w:rPr>
        <w:t>)</w:t>
      </w:r>
      <w:r w:rsidRPr="00332D1A">
        <w:rPr>
          <w:color w:val="auto"/>
          <w:lang w:val="en-GB" w:eastAsia="zh-CN"/>
        </w:rPr>
        <w:t xml:space="preserve">. Scanning </w:t>
      </w:r>
      <w:r w:rsidR="00D14144" w:rsidRPr="00332D1A">
        <w:rPr>
          <w:color w:val="auto"/>
          <w:lang w:val="en-GB" w:eastAsia="zh-CN"/>
        </w:rPr>
        <w:t>electron microscopy-energy dispersive</w:t>
      </w:r>
      <w:r w:rsidRPr="00332D1A">
        <w:rPr>
          <w:color w:val="auto"/>
          <w:lang w:val="en-GB" w:eastAsia="zh-CN"/>
        </w:rPr>
        <w:t xml:space="preserve"> X-ray </w:t>
      </w:r>
      <w:r w:rsidR="00D14144" w:rsidRPr="00332D1A">
        <w:rPr>
          <w:color w:val="auto"/>
          <w:lang w:val="en-GB" w:eastAsia="zh-CN"/>
        </w:rPr>
        <w:t xml:space="preserve">spectroscopy </w:t>
      </w:r>
      <w:r w:rsidRPr="00332D1A">
        <w:rPr>
          <w:color w:val="auto"/>
          <w:lang w:val="en-GB" w:eastAsia="zh-CN"/>
        </w:rPr>
        <w:t xml:space="preserve">(SEM-EDS) analyses </w:t>
      </w:r>
      <w:r w:rsidR="00D14144">
        <w:rPr>
          <w:color w:val="auto"/>
          <w:lang w:val="en-GB" w:eastAsia="zh-CN"/>
        </w:rPr>
        <w:t>was</w:t>
      </w:r>
      <w:r w:rsidR="00D14144" w:rsidRPr="00332D1A">
        <w:rPr>
          <w:color w:val="auto"/>
          <w:lang w:val="en-GB" w:eastAsia="zh-CN"/>
        </w:rPr>
        <w:t xml:space="preserve"> </w:t>
      </w:r>
      <w:r w:rsidRPr="00332D1A">
        <w:rPr>
          <w:color w:val="auto"/>
          <w:lang w:val="en-GB" w:eastAsia="zh-CN"/>
        </w:rPr>
        <w:t>performed using a Zeiss EVO 50 EP-Oxford Inca energy 200 LZ4 spectrometer</w:t>
      </w:r>
      <w:r w:rsidR="007B254D">
        <w:rPr>
          <w:color w:val="auto"/>
          <w:lang w:val="en-GB" w:eastAsia="zh-CN"/>
        </w:rPr>
        <w:t xml:space="preserve"> (</w:t>
      </w:r>
      <w:r w:rsidR="006B7C13">
        <w:rPr>
          <w:color w:val="auto"/>
          <w:lang w:val="en-GB" w:eastAsia="zh-CN"/>
        </w:rPr>
        <w:t>Carl Zeiss,</w:t>
      </w:r>
      <w:r w:rsidR="00B674B2">
        <w:rPr>
          <w:color w:val="auto"/>
          <w:lang w:val="en-GB" w:eastAsia="zh-CN"/>
        </w:rPr>
        <w:t xml:space="preserve"> </w:t>
      </w:r>
      <w:r w:rsidR="00DE3D05">
        <w:rPr>
          <w:color w:val="auto"/>
          <w:lang w:eastAsia="zh-CN"/>
        </w:rPr>
        <w:t>Oberkochen, Germany</w:t>
      </w:r>
      <w:r w:rsidR="007B254D">
        <w:rPr>
          <w:color w:val="auto"/>
          <w:lang w:val="en-GB" w:eastAsia="zh-CN"/>
        </w:rPr>
        <w:t>)</w:t>
      </w:r>
      <w:r w:rsidRPr="00332D1A">
        <w:rPr>
          <w:color w:val="auto"/>
          <w:lang w:val="en-GB" w:eastAsia="zh-CN"/>
        </w:rPr>
        <w:t>.</w:t>
      </w:r>
    </w:p>
    <w:p w14:paraId="728361AB" w14:textId="77777777" w:rsidR="00216F6D" w:rsidRPr="00332D1A" w:rsidRDefault="00216F6D" w:rsidP="00216F6D">
      <w:pPr>
        <w:pStyle w:val="MDPI21heading1"/>
        <w:rPr>
          <w:color w:val="auto"/>
          <w:lang w:val="en-GB"/>
        </w:rPr>
      </w:pPr>
      <w:r w:rsidRPr="00332D1A">
        <w:rPr>
          <w:color w:val="auto"/>
          <w:lang w:val="en-GB"/>
        </w:rPr>
        <w:t>3. Results and Discussion</w:t>
      </w:r>
    </w:p>
    <w:p w14:paraId="3546C772" w14:textId="45DEA7F0" w:rsidR="00216F6D" w:rsidRPr="007B254D" w:rsidRDefault="00216F6D" w:rsidP="00216F6D">
      <w:pPr>
        <w:pStyle w:val="MDPI31text"/>
        <w:rPr>
          <w:color w:val="auto"/>
          <w:lang w:val="en-GB"/>
        </w:rPr>
      </w:pPr>
      <w:r w:rsidRPr="00332D1A">
        <w:rPr>
          <w:color w:val="auto"/>
          <w:lang w:val="en-GB"/>
        </w:rPr>
        <w:t>Four IPN specimens were taken as representative among the many (the investigations were performed using more than 100 preparations [17] so as to cover many parameter effects); they were named as S4, S6, SF1</w:t>
      </w:r>
      <w:r w:rsidR="00673429">
        <w:rPr>
          <w:color w:val="auto"/>
          <w:lang w:val="en-GB"/>
        </w:rPr>
        <w:t>,</w:t>
      </w:r>
      <w:r w:rsidRPr="00332D1A">
        <w:rPr>
          <w:color w:val="auto"/>
          <w:lang w:val="en-GB"/>
        </w:rPr>
        <w:t xml:space="preserve"> a</w:t>
      </w:r>
      <w:r w:rsidR="006237D4">
        <w:rPr>
          <w:color w:val="auto"/>
          <w:lang w:val="en-GB"/>
        </w:rPr>
        <w:t>nd SF2, respectively (Table 1).</w:t>
      </w:r>
      <w:r w:rsidRPr="00332D1A">
        <w:rPr>
          <w:color w:val="auto"/>
          <w:lang w:val="en-GB"/>
        </w:rPr>
        <w:t xml:space="preserve"> S4 and S6 are composed of a mixture of three resins (silicone, epoxy</w:t>
      </w:r>
      <w:r w:rsidR="00673429">
        <w:rPr>
          <w:color w:val="auto"/>
          <w:lang w:val="en-GB"/>
        </w:rPr>
        <w:t>,</w:t>
      </w:r>
      <w:r w:rsidRPr="00332D1A">
        <w:rPr>
          <w:color w:val="auto"/>
          <w:lang w:val="en-GB"/>
        </w:rPr>
        <w:t xml:space="preserve"> and carboxylic acrylic) together to pigment black, functional fillers</w:t>
      </w:r>
      <w:r w:rsidR="00673429">
        <w:rPr>
          <w:color w:val="auto"/>
          <w:lang w:val="en-GB"/>
        </w:rPr>
        <w:t>,</w:t>
      </w:r>
      <w:r w:rsidRPr="00332D1A">
        <w:rPr>
          <w:color w:val="auto"/>
          <w:lang w:val="en-GB"/>
        </w:rPr>
        <w:t xml:space="preserve"> and additives. A phenyl silicone resin is present in S4, while a methyl-phenyl silicone resin is present S6, with the same weight fraction. In SF1 and SF2 IPNs, the same S6 formulation was maintained, except for partial substitution of </w:t>
      </w:r>
      <w:r w:rsidR="00673429">
        <w:rPr>
          <w:color w:val="auto"/>
          <w:lang w:val="en-GB"/>
        </w:rPr>
        <w:t xml:space="preserve">the </w:t>
      </w:r>
      <w:r w:rsidRPr="00332D1A">
        <w:rPr>
          <w:color w:val="auto"/>
          <w:lang w:val="en-GB"/>
        </w:rPr>
        <w:t>pigment concentration by graphene nano-platelets, with different weight fractions. Functional fillers and additives were added to decrease the amount of pyrolytic decomposition of the organic binder and to avoid defect formation during the film</w:t>
      </w:r>
      <w:r w:rsidR="00673429">
        <w:rPr>
          <w:color w:val="auto"/>
          <w:lang w:val="en-GB"/>
        </w:rPr>
        <w:t>-</w:t>
      </w:r>
      <w:r w:rsidRPr="00332D1A">
        <w:rPr>
          <w:color w:val="auto"/>
          <w:lang w:val="en-GB"/>
        </w:rPr>
        <w:t>forming process, respectively [</w:t>
      </w:r>
      <w:r w:rsidR="00DE3D05">
        <w:rPr>
          <w:color w:val="auto"/>
          <w:lang w:val="en-GB"/>
        </w:rPr>
        <w:t>19</w:t>
      </w:r>
      <w:r w:rsidR="007B254D">
        <w:rPr>
          <w:color w:val="auto"/>
          <w:lang w:val="en-GB"/>
        </w:rPr>
        <w:t>].</w:t>
      </w:r>
    </w:p>
    <w:p w14:paraId="00DCCCFF" w14:textId="77777777" w:rsidR="004C17C9" w:rsidRDefault="004C17C9">
      <w:pPr>
        <w:spacing w:line="240" w:lineRule="auto"/>
        <w:jc w:val="left"/>
        <w:rPr>
          <w:rFonts w:ascii="Palatino Linotype" w:hAnsi="Palatino Linotype"/>
          <w:i/>
          <w:noProof/>
          <w:snapToGrid w:val="0"/>
          <w:color w:val="auto"/>
          <w:sz w:val="20"/>
          <w:szCs w:val="22"/>
          <w:lang w:val="en-GB" w:bidi="en-US"/>
        </w:rPr>
      </w:pPr>
      <w:r>
        <w:rPr>
          <w:color w:val="auto"/>
          <w:lang w:val="en-GB"/>
        </w:rPr>
        <w:br w:type="page"/>
      </w:r>
    </w:p>
    <w:p w14:paraId="775E30A9" w14:textId="780F5FD8" w:rsidR="00216F6D" w:rsidRPr="00332D1A" w:rsidRDefault="00216F6D" w:rsidP="00216F6D">
      <w:pPr>
        <w:pStyle w:val="MDPI22heading2"/>
        <w:rPr>
          <w:color w:val="auto"/>
          <w:lang w:val="en-GB"/>
        </w:rPr>
      </w:pPr>
      <w:r w:rsidRPr="00332D1A">
        <w:rPr>
          <w:color w:val="auto"/>
          <w:lang w:val="en-GB"/>
        </w:rPr>
        <w:lastRenderedPageBreak/>
        <w:t>3.1. Adhesion</w:t>
      </w:r>
    </w:p>
    <w:p w14:paraId="737DB1D6" w14:textId="51CEFAFE" w:rsidR="00216F6D" w:rsidRPr="006C5CD4" w:rsidRDefault="00216F6D" w:rsidP="00216F6D">
      <w:pPr>
        <w:pStyle w:val="MDPI31text"/>
        <w:rPr>
          <w:color w:val="auto"/>
          <w:lang w:val="en-GB"/>
        </w:rPr>
      </w:pPr>
      <w:r w:rsidRPr="00332D1A">
        <w:rPr>
          <w:color w:val="auto"/>
          <w:lang w:val="en-GB"/>
        </w:rPr>
        <w:t>In order to satisfactorily prevent substrate oxidation in thermal oxidative conditions, coatings must adhere to the surface on which they are applied [4,5]. Cross-cut tests were carried out to assess film adhesion before and after heat treatment.</w:t>
      </w:r>
    </w:p>
    <w:p w14:paraId="381C550E" w14:textId="0EFD8076" w:rsidR="00216F6D" w:rsidRDefault="00216F6D" w:rsidP="00216F6D">
      <w:pPr>
        <w:pStyle w:val="MDPI31text"/>
        <w:rPr>
          <w:color w:val="auto"/>
          <w:lang w:val="en-GB"/>
        </w:rPr>
      </w:pPr>
      <w:r w:rsidRPr="00332D1A">
        <w:rPr>
          <w:color w:val="auto"/>
          <w:lang w:val="en-GB"/>
        </w:rPr>
        <w:t xml:space="preserve">The images of the coated surfaces printed on the tapes, removed from the cross-cut areas, are presented in Figures 1 and 2 in order to provide evidence of the flaking (powdering) degree. </w:t>
      </w:r>
      <w:r w:rsidR="00673429">
        <w:rPr>
          <w:color w:val="auto"/>
          <w:lang w:val="en-GB"/>
        </w:rPr>
        <w:t>O</w:t>
      </w:r>
      <w:r w:rsidRPr="00332D1A">
        <w:rPr>
          <w:color w:val="auto"/>
          <w:lang w:val="en-GB"/>
        </w:rPr>
        <w:t>ptical microscopy has been used to obtain the high</w:t>
      </w:r>
      <w:r w:rsidR="00673429">
        <w:rPr>
          <w:color w:val="auto"/>
          <w:lang w:val="en-GB"/>
        </w:rPr>
        <w:t>-</w:t>
      </w:r>
      <w:r w:rsidRPr="00332D1A">
        <w:rPr>
          <w:color w:val="auto"/>
          <w:lang w:val="en-GB"/>
        </w:rPr>
        <w:t xml:space="preserve">definition images for a reliable evaluation. S6 and SF1 paint formulations show the best adhesion before heat treatment and their rating is consequently classified as 0 (Table 3 according to ISO 2409:2007 (E)); </w:t>
      </w:r>
      <w:r w:rsidR="00673429">
        <w:rPr>
          <w:color w:val="auto"/>
          <w:lang w:val="en-GB"/>
        </w:rPr>
        <w:t xml:space="preserve">a </w:t>
      </w:r>
      <w:r w:rsidRPr="00332D1A">
        <w:rPr>
          <w:color w:val="auto"/>
          <w:lang w:val="en-GB"/>
        </w:rPr>
        <w:t>different intensity of failures was found for the S4 and SF2</w:t>
      </w:r>
      <w:r w:rsidR="006C5CD4">
        <w:rPr>
          <w:color w:val="auto"/>
          <w:lang w:val="en-GB"/>
        </w:rPr>
        <w:t xml:space="preserve"> samples.</w:t>
      </w:r>
    </w:p>
    <w:p w14:paraId="31F7CCBC" w14:textId="77777777" w:rsidR="00216F6D" w:rsidRPr="00332D1A" w:rsidRDefault="00216F6D" w:rsidP="004C17C9">
      <w:pPr>
        <w:pStyle w:val="MDPI52figure"/>
        <w:adjustRightInd w:val="0"/>
        <w:snapToGrid w:val="0"/>
        <w:spacing w:before="240" w:line="260" w:lineRule="atLeast"/>
      </w:pPr>
      <w:r w:rsidRPr="00332D1A">
        <w:rPr>
          <w:noProof/>
          <w:lang w:val="it-IT" w:eastAsia="it-IT" w:bidi="ar-SA"/>
        </w:rPr>
        <w:drawing>
          <wp:inline distT="0" distB="0" distL="0" distR="0" wp14:anchorId="449CED29" wp14:editId="4FBC38C7">
            <wp:extent cx="2923851" cy="2916000"/>
            <wp:effectExtent l="0" t="0" r="0" b="0"/>
            <wp:docPr id="1574" name="Immagine 1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23851" cy="2916000"/>
                    </a:xfrm>
                    <a:prstGeom prst="rect">
                      <a:avLst/>
                    </a:prstGeom>
                    <a:noFill/>
                  </pic:spPr>
                </pic:pic>
              </a:graphicData>
            </a:graphic>
          </wp:inline>
        </w:drawing>
      </w:r>
    </w:p>
    <w:p w14:paraId="0A760930" w14:textId="0F163C4E" w:rsidR="00216F6D" w:rsidRPr="006C5CD4" w:rsidRDefault="00216F6D" w:rsidP="006237D4">
      <w:pPr>
        <w:pStyle w:val="MDPI51figurecaption"/>
        <w:rPr>
          <w:lang w:val="en-GB"/>
        </w:rPr>
      </w:pPr>
      <w:r w:rsidRPr="006237D4">
        <w:rPr>
          <w:b/>
        </w:rPr>
        <w:t>F</w:t>
      </w:r>
      <w:r w:rsidRPr="00332D1A">
        <w:rPr>
          <w:b/>
        </w:rPr>
        <w:t xml:space="preserve">igure </w:t>
      </w:r>
      <w:r w:rsidR="007344B9">
        <w:rPr>
          <w:b/>
          <w:noProof/>
        </w:rPr>
        <w:t>1</w:t>
      </w:r>
      <w:r w:rsidRPr="006237D4">
        <w:rPr>
          <w:b/>
        </w:rPr>
        <w:t>.</w:t>
      </w:r>
      <w:r w:rsidRPr="00332D1A">
        <w:t xml:space="preserve"> </w:t>
      </w:r>
      <w:r w:rsidRPr="00332D1A">
        <w:rPr>
          <w:lang w:val="en-GB"/>
        </w:rPr>
        <w:t>Prints of cross-cut area on tape before thermal treatment (the clearness is worsened by the glue layer).</w:t>
      </w:r>
    </w:p>
    <w:p w14:paraId="6D4B3573" w14:textId="77777777" w:rsidR="00216F6D" w:rsidRPr="00332D1A" w:rsidRDefault="00216F6D" w:rsidP="004C17C9">
      <w:pPr>
        <w:pStyle w:val="MDPI52figure"/>
        <w:adjustRightInd w:val="0"/>
        <w:snapToGrid w:val="0"/>
        <w:spacing w:line="260" w:lineRule="atLeast"/>
      </w:pPr>
      <w:r w:rsidRPr="00332D1A">
        <w:rPr>
          <w:noProof/>
          <w:lang w:val="it-IT" w:eastAsia="it-IT" w:bidi="ar-SA"/>
        </w:rPr>
        <w:drawing>
          <wp:inline distT="0" distB="0" distL="0" distR="0" wp14:anchorId="4EDB8583" wp14:editId="2787FA89">
            <wp:extent cx="2918423" cy="2916000"/>
            <wp:effectExtent l="0" t="0" r="0" b="0"/>
            <wp:docPr id="1577" name="Immagine 1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18423" cy="2916000"/>
                    </a:xfrm>
                    <a:prstGeom prst="rect">
                      <a:avLst/>
                    </a:prstGeom>
                    <a:noFill/>
                  </pic:spPr>
                </pic:pic>
              </a:graphicData>
            </a:graphic>
          </wp:inline>
        </w:drawing>
      </w:r>
    </w:p>
    <w:p w14:paraId="794E73C3" w14:textId="1969A581" w:rsidR="00216F6D" w:rsidRDefault="00216F6D" w:rsidP="006237D4">
      <w:pPr>
        <w:pStyle w:val="MDPI51figurecaption"/>
      </w:pPr>
      <w:r w:rsidRPr="006237D4">
        <w:rPr>
          <w:b/>
        </w:rPr>
        <w:t>F</w:t>
      </w:r>
      <w:r w:rsidRPr="00332D1A">
        <w:rPr>
          <w:b/>
        </w:rPr>
        <w:t xml:space="preserve">igure </w:t>
      </w:r>
      <w:r w:rsidR="007344B9">
        <w:rPr>
          <w:b/>
          <w:noProof/>
        </w:rPr>
        <w:t>2</w:t>
      </w:r>
      <w:r w:rsidRPr="00332D1A">
        <w:rPr>
          <w:b/>
        </w:rPr>
        <w:t>.</w:t>
      </w:r>
      <w:r w:rsidRPr="00332D1A">
        <w:t xml:space="preserve"> Prints of the cross-cut area on tape after the thermal treatment (the clearness is worsened by the glue layer</w:t>
      </w:r>
      <w:r w:rsidRPr="006C5CD4">
        <w:t>).</w:t>
      </w:r>
    </w:p>
    <w:p w14:paraId="3E921ABE" w14:textId="6898B9C3" w:rsidR="004C17C9" w:rsidRPr="006C5CD4" w:rsidRDefault="004C17C9" w:rsidP="004C17C9">
      <w:pPr>
        <w:pStyle w:val="MDPI31text"/>
        <w:rPr>
          <w:color w:val="auto"/>
          <w:lang w:val="en-GB"/>
        </w:rPr>
      </w:pPr>
      <w:r w:rsidRPr="00332D1A">
        <w:rPr>
          <w:color w:val="auto"/>
          <w:lang w:val="en-GB"/>
        </w:rPr>
        <w:lastRenderedPageBreak/>
        <w:t>After thermal treatment (the tape images, after heat trea</w:t>
      </w:r>
      <w:r>
        <w:rPr>
          <w:color w:val="auto"/>
          <w:lang w:val="en-GB"/>
        </w:rPr>
        <w:t>tment, are reported in Figure 2</w:t>
      </w:r>
      <w:r w:rsidRPr="00332D1A">
        <w:rPr>
          <w:color w:val="auto"/>
          <w:lang w:val="en-GB"/>
        </w:rPr>
        <w:t xml:space="preserve">), a strong pyrolytic decomposition of the IPN organic part was expected. Indeed, although silicone resin backbone has high thermal stability, its organic substituents suffer strong degradation in </w:t>
      </w:r>
      <w:r w:rsidRPr="006C5CD4">
        <w:rPr>
          <w:color w:val="auto"/>
          <w:lang w:val="en-GB"/>
        </w:rPr>
        <w:t xml:space="preserve">air at </w:t>
      </w:r>
      <w:r>
        <w:rPr>
          <w:color w:val="auto"/>
          <w:lang w:val="en-GB"/>
        </w:rPr>
        <w:br/>
      </w:r>
      <w:r w:rsidRPr="006C5CD4">
        <w:rPr>
          <w:i/>
          <w:color w:val="auto"/>
          <w:lang w:val="en-GB"/>
        </w:rPr>
        <w:t>T</w:t>
      </w:r>
      <w:r w:rsidRPr="006C5CD4">
        <w:rPr>
          <w:color w:val="auto"/>
          <w:lang w:val="en-GB"/>
        </w:rPr>
        <w:t xml:space="preserve"> &gt;</w:t>
      </w:r>
      <w:r w:rsidRPr="00332D1A">
        <w:rPr>
          <w:color w:val="auto"/>
          <w:lang w:val="en-GB"/>
        </w:rPr>
        <w:t xml:space="preserve"> 300 °</w:t>
      </w:r>
      <w:r w:rsidRPr="00DE3D05">
        <w:rPr>
          <w:color w:val="auto"/>
          <w:lang w:val="en-GB"/>
        </w:rPr>
        <w:t>C [20–24].</w:t>
      </w:r>
      <w:r w:rsidRPr="00332D1A">
        <w:rPr>
          <w:color w:val="auto"/>
          <w:lang w:val="en-GB"/>
        </w:rPr>
        <w:t xml:space="preserve"> According to [2</w:t>
      </w:r>
      <w:r>
        <w:rPr>
          <w:color w:val="auto"/>
          <w:lang w:val="en-GB"/>
        </w:rPr>
        <w:t>0</w:t>
      </w:r>
      <w:r w:rsidRPr="00332D1A">
        <w:rPr>
          <w:color w:val="auto"/>
          <w:lang w:val="en-GB"/>
        </w:rPr>
        <w:t>], the oxygen catalyses the silicone weight loss, the residual part of it (the backbone) undergoes the formation of a thermally</w:t>
      </w:r>
      <w:r>
        <w:rPr>
          <w:color w:val="auto"/>
          <w:lang w:val="en-GB"/>
        </w:rPr>
        <w:t>-</w:t>
      </w:r>
      <w:r w:rsidRPr="00332D1A">
        <w:rPr>
          <w:color w:val="auto"/>
          <w:lang w:val="en-GB"/>
        </w:rPr>
        <w:t>stable and tightly</w:t>
      </w:r>
      <w:r>
        <w:rPr>
          <w:color w:val="auto"/>
          <w:lang w:val="en-GB"/>
        </w:rPr>
        <w:t>-</w:t>
      </w:r>
      <w:r w:rsidRPr="00332D1A">
        <w:rPr>
          <w:color w:val="auto"/>
          <w:lang w:val="en-GB"/>
        </w:rPr>
        <w:t xml:space="preserve">reticulated, more inorganic than organic, network. </w:t>
      </w:r>
      <w:r>
        <w:rPr>
          <w:color w:val="auto"/>
          <w:lang w:val="en-GB"/>
        </w:rPr>
        <w:t>F</w:t>
      </w:r>
      <w:r w:rsidRPr="00332D1A">
        <w:rPr>
          <w:color w:val="auto"/>
          <w:lang w:val="en-GB"/>
        </w:rPr>
        <w:t>urthermore</w:t>
      </w:r>
      <w:r>
        <w:rPr>
          <w:color w:val="auto"/>
          <w:lang w:val="en-GB"/>
        </w:rPr>
        <w:t>, t</w:t>
      </w:r>
      <w:r w:rsidRPr="00332D1A">
        <w:rPr>
          <w:color w:val="auto"/>
          <w:lang w:val="en-GB"/>
        </w:rPr>
        <w:t>he adhesion on the substrate may be promoted by the high temperature due to element inter</w:t>
      </w:r>
      <w:r>
        <w:rPr>
          <w:color w:val="auto"/>
          <w:lang w:val="en-GB"/>
        </w:rPr>
        <w:t>-</w:t>
      </w:r>
      <w:r w:rsidRPr="00332D1A">
        <w:rPr>
          <w:color w:val="auto"/>
          <w:lang w:val="en-GB"/>
        </w:rPr>
        <w:t>phase diffusion. Thus, cross-cut tests were carried out one more time to check the substrate coating adhesion and the silicone effect. The adhesion classification, before and af</w:t>
      </w:r>
      <w:r>
        <w:rPr>
          <w:color w:val="auto"/>
          <w:lang w:val="en-GB"/>
        </w:rPr>
        <w:t>ter HT, is reported in Table 3.</w:t>
      </w:r>
    </w:p>
    <w:p w14:paraId="36922816" w14:textId="50CAA39D" w:rsidR="00216F6D" w:rsidRPr="00EF194F" w:rsidRDefault="00216F6D" w:rsidP="006237D4">
      <w:pPr>
        <w:pStyle w:val="MDPI41tablecaption"/>
        <w:rPr>
          <w:b/>
        </w:rPr>
      </w:pPr>
      <w:r w:rsidRPr="006237D4">
        <w:rPr>
          <w:b/>
        </w:rPr>
        <w:t xml:space="preserve">Table </w:t>
      </w:r>
      <w:r w:rsidR="007344B9">
        <w:rPr>
          <w:b/>
          <w:noProof/>
        </w:rPr>
        <w:t>3</w:t>
      </w:r>
      <w:r w:rsidRPr="006237D4">
        <w:rPr>
          <w:b/>
        </w:rPr>
        <w:t>.</w:t>
      </w:r>
      <w:r w:rsidRPr="00332D1A">
        <w:t xml:space="preserve"> Sample classification on adhesion tests (according to ISO 2409:2007 E), before and after heat </w:t>
      </w:r>
      <w:r w:rsidRPr="00DE3D05">
        <w:t>treatment (HT</w:t>
      </w:r>
      <w:r w:rsidR="00EF194F" w:rsidRPr="00DE3D05">
        <w:t xml:space="preserve">, </w:t>
      </w:r>
      <w:r w:rsidR="00EF194F" w:rsidRPr="00DE3D05">
        <w:rPr>
          <w:color w:val="auto"/>
          <w:lang w:val="en-GB"/>
        </w:rPr>
        <w:t>450 °C 12 h; air</w:t>
      </w:r>
      <w:r w:rsidRPr="00DE3D05">
        <w:t>)</w:t>
      </w:r>
      <w:r w:rsidR="00EF194F" w:rsidRPr="00DE3D05">
        <w:t>.</w:t>
      </w:r>
    </w:p>
    <w:tbl>
      <w:tblPr>
        <w:tblStyle w:val="Mdeck5tablebodythreelines"/>
        <w:tblW w:w="0" w:type="auto"/>
        <w:tblLook w:val="04A0" w:firstRow="1" w:lastRow="0" w:firstColumn="1" w:lastColumn="0" w:noHBand="0" w:noVBand="1"/>
      </w:tblPr>
      <w:tblGrid>
        <w:gridCol w:w="836"/>
        <w:gridCol w:w="1149"/>
        <w:gridCol w:w="992"/>
        <w:gridCol w:w="5867"/>
      </w:tblGrid>
      <w:tr w:rsidR="006C5CD4" w:rsidRPr="004C17C9" w14:paraId="1223D1C3" w14:textId="77777777" w:rsidTr="00767F63">
        <w:trPr>
          <w:cnfStyle w:val="100000000000" w:firstRow="1" w:lastRow="0" w:firstColumn="0" w:lastColumn="0" w:oddVBand="0" w:evenVBand="0" w:oddHBand="0" w:evenHBand="0" w:firstRowFirstColumn="0" w:firstRowLastColumn="0" w:lastRowFirstColumn="0" w:lastRowLastColumn="0"/>
        </w:trPr>
        <w:tc>
          <w:tcPr>
            <w:tcW w:w="0" w:type="auto"/>
            <w:vMerge w:val="restart"/>
            <w:hideMark/>
          </w:tcPr>
          <w:p w14:paraId="2018B121" w14:textId="33A543CD" w:rsidR="006C5CD4" w:rsidRPr="004C17C9" w:rsidRDefault="006C5CD4" w:rsidP="006C5CD4">
            <w:pPr>
              <w:pStyle w:val="MDPI42tablebody"/>
              <w:spacing w:line="240" w:lineRule="auto"/>
              <w:rPr>
                <w:b/>
                <w:sz w:val="18"/>
                <w:szCs w:val="18"/>
                <w:lang w:val="en-GB"/>
              </w:rPr>
            </w:pPr>
            <w:r w:rsidRPr="004C17C9">
              <w:rPr>
                <w:b/>
                <w:sz w:val="18"/>
                <w:szCs w:val="18"/>
                <w:lang w:val="en-GB"/>
              </w:rPr>
              <w:t>Sample</w:t>
            </w:r>
          </w:p>
        </w:tc>
        <w:tc>
          <w:tcPr>
            <w:tcW w:w="2141" w:type="dxa"/>
            <w:gridSpan w:val="2"/>
            <w:hideMark/>
          </w:tcPr>
          <w:p w14:paraId="6E50105C" w14:textId="77777777" w:rsidR="006C5CD4" w:rsidRPr="004C17C9" w:rsidRDefault="006C5CD4" w:rsidP="006C5CD4">
            <w:pPr>
              <w:pStyle w:val="MDPI42tablebody"/>
              <w:spacing w:line="240" w:lineRule="auto"/>
              <w:rPr>
                <w:b/>
                <w:i/>
                <w:sz w:val="18"/>
                <w:szCs w:val="18"/>
                <w:lang w:val="en-GB"/>
              </w:rPr>
            </w:pPr>
            <w:r w:rsidRPr="004C17C9">
              <w:rPr>
                <w:b/>
                <w:sz w:val="18"/>
                <w:szCs w:val="18"/>
                <w:lang w:val="en-GB"/>
              </w:rPr>
              <w:t>Classification</w:t>
            </w:r>
          </w:p>
        </w:tc>
        <w:tc>
          <w:tcPr>
            <w:tcW w:w="5867" w:type="dxa"/>
            <w:vMerge w:val="restart"/>
            <w:hideMark/>
          </w:tcPr>
          <w:p w14:paraId="10907D4E" w14:textId="4638BF0E" w:rsidR="006C5CD4" w:rsidRPr="004C17C9" w:rsidRDefault="006C5CD4" w:rsidP="006C5CD4">
            <w:pPr>
              <w:pStyle w:val="MDPI42tablebody"/>
              <w:spacing w:line="240" w:lineRule="auto"/>
              <w:rPr>
                <w:b/>
                <w:sz w:val="18"/>
                <w:szCs w:val="18"/>
                <w:lang w:val="en-GB"/>
              </w:rPr>
            </w:pPr>
            <w:r w:rsidRPr="004C17C9">
              <w:rPr>
                <w:b/>
                <w:sz w:val="18"/>
                <w:szCs w:val="18"/>
                <w:lang w:val="en-GB"/>
              </w:rPr>
              <w:t>Assessment</w:t>
            </w:r>
          </w:p>
        </w:tc>
      </w:tr>
      <w:tr w:rsidR="006C5CD4" w:rsidRPr="004C17C9" w14:paraId="261909B1" w14:textId="77777777" w:rsidTr="00767F63">
        <w:tc>
          <w:tcPr>
            <w:tcW w:w="0" w:type="auto"/>
            <w:vMerge/>
            <w:tcBorders>
              <w:bottom w:val="single" w:sz="4" w:space="0" w:color="auto"/>
            </w:tcBorders>
            <w:hideMark/>
          </w:tcPr>
          <w:p w14:paraId="0332D0B4" w14:textId="3FE8E83F" w:rsidR="006C5CD4" w:rsidRPr="004C17C9" w:rsidRDefault="006C5CD4" w:rsidP="006C5CD4">
            <w:pPr>
              <w:pStyle w:val="MDPI42tablebody"/>
              <w:spacing w:line="240" w:lineRule="auto"/>
              <w:rPr>
                <w:bCs/>
                <w:i/>
                <w:sz w:val="18"/>
                <w:szCs w:val="18"/>
                <w:lang w:val="en-GB"/>
              </w:rPr>
            </w:pPr>
          </w:p>
        </w:tc>
        <w:tc>
          <w:tcPr>
            <w:tcW w:w="1149" w:type="dxa"/>
            <w:tcBorders>
              <w:bottom w:val="single" w:sz="4" w:space="0" w:color="auto"/>
            </w:tcBorders>
            <w:hideMark/>
          </w:tcPr>
          <w:p w14:paraId="4F7D38F8" w14:textId="77777777" w:rsidR="006C5CD4" w:rsidRPr="004C17C9" w:rsidRDefault="006C5CD4" w:rsidP="006C5CD4">
            <w:pPr>
              <w:pStyle w:val="MDPI42tablebody"/>
              <w:spacing w:line="240" w:lineRule="auto"/>
              <w:rPr>
                <w:b/>
                <w:i/>
                <w:sz w:val="18"/>
                <w:szCs w:val="18"/>
                <w:lang w:val="en-GB"/>
              </w:rPr>
            </w:pPr>
            <w:r w:rsidRPr="004C17C9">
              <w:rPr>
                <w:b/>
                <w:sz w:val="18"/>
                <w:szCs w:val="18"/>
                <w:lang w:val="en-GB"/>
              </w:rPr>
              <w:t>Before HT</w:t>
            </w:r>
          </w:p>
        </w:tc>
        <w:tc>
          <w:tcPr>
            <w:tcW w:w="992" w:type="dxa"/>
            <w:tcBorders>
              <w:bottom w:val="single" w:sz="4" w:space="0" w:color="auto"/>
            </w:tcBorders>
            <w:hideMark/>
          </w:tcPr>
          <w:p w14:paraId="11FF690D" w14:textId="77777777" w:rsidR="006C5CD4" w:rsidRPr="004C17C9" w:rsidRDefault="006C5CD4" w:rsidP="006C5CD4">
            <w:pPr>
              <w:pStyle w:val="MDPI42tablebody"/>
              <w:spacing w:line="240" w:lineRule="auto"/>
              <w:rPr>
                <w:b/>
                <w:i/>
                <w:sz w:val="18"/>
                <w:szCs w:val="18"/>
                <w:lang w:val="en-GB"/>
              </w:rPr>
            </w:pPr>
            <w:r w:rsidRPr="004C17C9">
              <w:rPr>
                <w:b/>
                <w:sz w:val="18"/>
                <w:szCs w:val="18"/>
                <w:lang w:val="en-GB"/>
              </w:rPr>
              <w:t>After HT</w:t>
            </w:r>
          </w:p>
        </w:tc>
        <w:tc>
          <w:tcPr>
            <w:tcW w:w="5867" w:type="dxa"/>
            <w:vMerge/>
            <w:tcBorders>
              <w:bottom w:val="single" w:sz="4" w:space="0" w:color="auto"/>
            </w:tcBorders>
            <w:hideMark/>
          </w:tcPr>
          <w:p w14:paraId="0E6DD1DF" w14:textId="749823E2" w:rsidR="006C5CD4" w:rsidRPr="004C17C9" w:rsidRDefault="006C5CD4" w:rsidP="006C5CD4">
            <w:pPr>
              <w:pStyle w:val="MDPI42tablebody"/>
              <w:spacing w:line="240" w:lineRule="auto"/>
              <w:rPr>
                <w:i/>
                <w:sz w:val="18"/>
                <w:szCs w:val="18"/>
                <w:lang w:val="en-GB"/>
              </w:rPr>
            </w:pPr>
          </w:p>
        </w:tc>
      </w:tr>
      <w:tr w:rsidR="00216F6D" w:rsidRPr="004C17C9" w14:paraId="495B1DF9" w14:textId="77777777" w:rsidTr="00767F63">
        <w:tc>
          <w:tcPr>
            <w:tcW w:w="0" w:type="auto"/>
            <w:tcBorders>
              <w:top w:val="single" w:sz="4" w:space="0" w:color="auto"/>
              <w:bottom w:val="single" w:sz="4" w:space="0" w:color="auto"/>
            </w:tcBorders>
            <w:hideMark/>
          </w:tcPr>
          <w:p w14:paraId="29958F30"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S4</w:t>
            </w:r>
          </w:p>
        </w:tc>
        <w:tc>
          <w:tcPr>
            <w:tcW w:w="1149" w:type="dxa"/>
            <w:tcBorders>
              <w:top w:val="single" w:sz="4" w:space="0" w:color="auto"/>
              <w:bottom w:val="single" w:sz="4" w:space="0" w:color="auto"/>
            </w:tcBorders>
            <w:hideMark/>
          </w:tcPr>
          <w:p w14:paraId="69A2EDA4"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1</w:t>
            </w:r>
          </w:p>
        </w:tc>
        <w:tc>
          <w:tcPr>
            <w:tcW w:w="992" w:type="dxa"/>
            <w:tcBorders>
              <w:top w:val="single" w:sz="4" w:space="0" w:color="auto"/>
              <w:bottom w:val="single" w:sz="4" w:space="0" w:color="auto"/>
            </w:tcBorders>
            <w:hideMark/>
          </w:tcPr>
          <w:p w14:paraId="2A83982D"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2</w:t>
            </w:r>
          </w:p>
        </w:tc>
        <w:tc>
          <w:tcPr>
            <w:tcW w:w="5867" w:type="dxa"/>
            <w:tcBorders>
              <w:top w:val="single" w:sz="4" w:space="0" w:color="auto"/>
              <w:bottom w:val="single" w:sz="4" w:space="0" w:color="auto"/>
            </w:tcBorders>
            <w:hideMark/>
          </w:tcPr>
          <w:p w14:paraId="1571C9E5" w14:textId="4C69801E" w:rsidR="00216F6D" w:rsidRPr="004C17C9" w:rsidRDefault="00216F6D" w:rsidP="005B100D">
            <w:pPr>
              <w:pStyle w:val="MDPI42tablebody"/>
              <w:spacing w:line="240" w:lineRule="auto"/>
              <w:rPr>
                <w:sz w:val="18"/>
                <w:szCs w:val="18"/>
                <w:lang w:val="en-GB"/>
              </w:rPr>
            </w:pPr>
            <w:r w:rsidRPr="004C17C9">
              <w:rPr>
                <w:sz w:val="18"/>
                <w:szCs w:val="18"/>
                <w:lang w:val="en-GB"/>
              </w:rPr>
              <w:t xml:space="preserve">Before HT: small flake separation (&lt;5% of </w:t>
            </w:r>
            <w:r w:rsidR="00FB113D" w:rsidRPr="004C17C9">
              <w:rPr>
                <w:sz w:val="18"/>
                <w:szCs w:val="18"/>
                <w:lang w:val="en-GB"/>
              </w:rPr>
              <w:t>the analysed</w:t>
            </w:r>
            <w:r w:rsidRPr="004C17C9">
              <w:rPr>
                <w:sz w:val="18"/>
                <w:szCs w:val="18"/>
                <w:lang w:val="en-GB"/>
              </w:rPr>
              <w:t xml:space="preserve"> area); After HT: The coating has flaked along the edges and/or at the</w:t>
            </w:r>
            <w:r w:rsidR="006237D4" w:rsidRPr="004C17C9">
              <w:rPr>
                <w:sz w:val="18"/>
                <w:szCs w:val="18"/>
                <w:lang w:val="en-GB"/>
              </w:rPr>
              <w:t xml:space="preserve"> </w:t>
            </w:r>
            <w:r w:rsidRPr="004C17C9">
              <w:rPr>
                <w:sz w:val="18"/>
                <w:szCs w:val="18"/>
                <w:lang w:val="en-GB"/>
              </w:rPr>
              <w:t>intersections of the cuts. Failure (5</w:t>
            </w:r>
            <w:r w:rsidR="006C5CD4" w:rsidRPr="004C17C9">
              <w:rPr>
                <w:sz w:val="18"/>
                <w:szCs w:val="18"/>
                <w:lang w:val="en-GB"/>
              </w:rPr>
              <w:t>%</w:t>
            </w:r>
            <w:r w:rsidRPr="004C17C9">
              <w:rPr>
                <w:sz w:val="18"/>
                <w:szCs w:val="18"/>
                <w:lang w:val="en-GB"/>
              </w:rPr>
              <w:t xml:space="preserve">–15% of </w:t>
            </w:r>
            <w:r w:rsidR="00FB113D" w:rsidRPr="004C17C9">
              <w:rPr>
                <w:sz w:val="18"/>
                <w:szCs w:val="18"/>
                <w:lang w:val="en-GB"/>
              </w:rPr>
              <w:t>the analysed</w:t>
            </w:r>
            <w:r w:rsidR="005B100D" w:rsidRPr="004C17C9">
              <w:rPr>
                <w:sz w:val="18"/>
                <w:szCs w:val="18"/>
                <w:lang w:val="en-GB"/>
              </w:rPr>
              <w:t xml:space="preserve"> area)</w:t>
            </w:r>
          </w:p>
        </w:tc>
      </w:tr>
      <w:tr w:rsidR="00216F6D" w:rsidRPr="004C17C9" w14:paraId="433B2FD4" w14:textId="77777777" w:rsidTr="00767F63">
        <w:tc>
          <w:tcPr>
            <w:tcW w:w="0" w:type="auto"/>
            <w:tcBorders>
              <w:top w:val="single" w:sz="4" w:space="0" w:color="auto"/>
              <w:bottom w:val="single" w:sz="4" w:space="0" w:color="auto"/>
            </w:tcBorders>
            <w:hideMark/>
          </w:tcPr>
          <w:p w14:paraId="4799B3BF"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S6</w:t>
            </w:r>
          </w:p>
        </w:tc>
        <w:tc>
          <w:tcPr>
            <w:tcW w:w="1149" w:type="dxa"/>
            <w:tcBorders>
              <w:top w:val="single" w:sz="4" w:space="0" w:color="auto"/>
              <w:bottom w:val="single" w:sz="4" w:space="0" w:color="auto"/>
            </w:tcBorders>
            <w:hideMark/>
          </w:tcPr>
          <w:p w14:paraId="6E917B81"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0</w:t>
            </w:r>
          </w:p>
        </w:tc>
        <w:tc>
          <w:tcPr>
            <w:tcW w:w="992" w:type="dxa"/>
            <w:tcBorders>
              <w:top w:val="single" w:sz="4" w:space="0" w:color="auto"/>
              <w:bottom w:val="single" w:sz="4" w:space="0" w:color="auto"/>
            </w:tcBorders>
            <w:hideMark/>
          </w:tcPr>
          <w:p w14:paraId="5E3BEAE3"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0</w:t>
            </w:r>
          </w:p>
        </w:tc>
        <w:tc>
          <w:tcPr>
            <w:tcW w:w="5867" w:type="dxa"/>
            <w:tcBorders>
              <w:top w:val="single" w:sz="4" w:space="0" w:color="auto"/>
              <w:bottom w:val="single" w:sz="4" w:space="0" w:color="auto"/>
            </w:tcBorders>
            <w:hideMark/>
          </w:tcPr>
          <w:p w14:paraId="3BAEFD60"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Before/after HT: the edges of the cuts are completely smooth; none of the squares of the lattice is detached</w:t>
            </w:r>
          </w:p>
        </w:tc>
      </w:tr>
      <w:tr w:rsidR="00216F6D" w:rsidRPr="004C17C9" w14:paraId="521F8BCB" w14:textId="77777777" w:rsidTr="00767F63">
        <w:tc>
          <w:tcPr>
            <w:tcW w:w="0" w:type="auto"/>
            <w:tcBorders>
              <w:top w:val="single" w:sz="4" w:space="0" w:color="auto"/>
              <w:bottom w:val="single" w:sz="4" w:space="0" w:color="auto"/>
            </w:tcBorders>
            <w:hideMark/>
          </w:tcPr>
          <w:p w14:paraId="50A6BDB1"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SF1</w:t>
            </w:r>
          </w:p>
        </w:tc>
        <w:tc>
          <w:tcPr>
            <w:tcW w:w="1149" w:type="dxa"/>
            <w:tcBorders>
              <w:top w:val="single" w:sz="4" w:space="0" w:color="auto"/>
              <w:bottom w:val="single" w:sz="4" w:space="0" w:color="auto"/>
            </w:tcBorders>
            <w:hideMark/>
          </w:tcPr>
          <w:p w14:paraId="27C81BCC"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0</w:t>
            </w:r>
          </w:p>
        </w:tc>
        <w:tc>
          <w:tcPr>
            <w:tcW w:w="992" w:type="dxa"/>
            <w:tcBorders>
              <w:top w:val="single" w:sz="4" w:space="0" w:color="auto"/>
              <w:bottom w:val="single" w:sz="4" w:space="0" w:color="auto"/>
            </w:tcBorders>
            <w:hideMark/>
          </w:tcPr>
          <w:p w14:paraId="42DF3B8C"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1</w:t>
            </w:r>
          </w:p>
        </w:tc>
        <w:tc>
          <w:tcPr>
            <w:tcW w:w="5867" w:type="dxa"/>
            <w:tcBorders>
              <w:top w:val="single" w:sz="4" w:space="0" w:color="auto"/>
              <w:bottom w:val="single" w:sz="4" w:space="0" w:color="auto"/>
            </w:tcBorders>
            <w:hideMark/>
          </w:tcPr>
          <w:p w14:paraId="08FC4CEB" w14:textId="555BBB50" w:rsidR="00216F6D" w:rsidRPr="004C17C9" w:rsidRDefault="00216F6D" w:rsidP="006C5CD4">
            <w:pPr>
              <w:pStyle w:val="MDPI42tablebody"/>
              <w:spacing w:line="240" w:lineRule="auto"/>
              <w:rPr>
                <w:i/>
                <w:sz w:val="18"/>
                <w:szCs w:val="18"/>
                <w:lang w:val="en-GB"/>
              </w:rPr>
            </w:pPr>
            <w:r w:rsidRPr="004C17C9">
              <w:rPr>
                <w:sz w:val="18"/>
                <w:szCs w:val="18"/>
                <w:lang w:val="en-GB"/>
              </w:rPr>
              <w:t xml:space="preserve">Before HT: the edges of the cuts are completely smooth; none of the squares of the lattice is detached; After HT: small flake separation (&lt;5% of </w:t>
            </w:r>
            <w:r w:rsidR="00FB113D" w:rsidRPr="004C17C9">
              <w:rPr>
                <w:sz w:val="18"/>
                <w:szCs w:val="18"/>
                <w:lang w:val="en-GB"/>
              </w:rPr>
              <w:t>the analysed</w:t>
            </w:r>
            <w:r w:rsidRPr="004C17C9">
              <w:rPr>
                <w:sz w:val="18"/>
                <w:szCs w:val="18"/>
                <w:lang w:val="en-GB"/>
              </w:rPr>
              <w:t xml:space="preserve"> area)</w:t>
            </w:r>
          </w:p>
        </w:tc>
      </w:tr>
      <w:tr w:rsidR="00216F6D" w:rsidRPr="004C17C9" w14:paraId="766E67B9" w14:textId="77777777" w:rsidTr="00767F63">
        <w:tc>
          <w:tcPr>
            <w:tcW w:w="0" w:type="auto"/>
            <w:tcBorders>
              <w:top w:val="single" w:sz="4" w:space="0" w:color="auto"/>
              <w:bottom w:val="single" w:sz="8" w:space="0" w:color="auto"/>
            </w:tcBorders>
            <w:hideMark/>
          </w:tcPr>
          <w:p w14:paraId="1F42BBF8"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SF2</w:t>
            </w:r>
          </w:p>
        </w:tc>
        <w:tc>
          <w:tcPr>
            <w:tcW w:w="1149" w:type="dxa"/>
            <w:tcBorders>
              <w:top w:val="single" w:sz="4" w:space="0" w:color="auto"/>
              <w:bottom w:val="single" w:sz="8" w:space="0" w:color="auto"/>
            </w:tcBorders>
            <w:hideMark/>
          </w:tcPr>
          <w:p w14:paraId="5E31EF09"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2</w:t>
            </w:r>
          </w:p>
        </w:tc>
        <w:tc>
          <w:tcPr>
            <w:tcW w:w="992" w:type="dxa"/>
            <w:tcBorders>
              <w:top w:val="single" w:sz="4" w:space="0" w:color="auto"/>
              <w:bottom w:val="single" w:sz="8" w:space="0" w:color="auto"/>
            </w:tcBorders>
            <w:hideMark/>
          </w:tcPr>
          <w:p w14:paraId="3CAC1339" w14:textId="77777777" w:rsidR="00216F6D" w:rsidRPr="004C17C9" w:rsidRDefault="00216F6D" w:rsidP="006C5CD4">
            <w:pPr>
              <w:pStyle w:val="MDPI42tablebody"/>
              <w:spacing w:line="240" w:lineRule="auto"/>
              <w:rPr>
                <w:i/>
                <w:sz w:val="18"/>
                <w:szCs w:val="18"/>
                <w:lang w:val="en-GB"/>
              </w:rPr>
            </w:pPr>
            <w:r w:rsidRPr="004C17C9">
              <w:rPr>
                <w:sz w:val="18"/>
                <w:szCs w:val="18"/>
                <w:lang w:val="en-GB"/>
              </w:rPr>
              <w:t>1</w:t>
            </w:r>
          </w:p>
        </w:tc>
        <w:tc>
          <w:tcPr>
            <w:tcW w:w="5867" w:type="dxa"/>
            <w:tcBorders>
              <w:top w:val="single" w:sz="4" w:space="0" w:color="auto"/>
              <w:bottom w:val="single" w:sz="8" w:space="0" w:color="auto"/>
            </w:tcBorders>
            <w:hideMark/>
          </w:tcPr>
          <w:p w14:paraId="306A3B37" w14:textId="23E59792" w:rsidR="00216F6D" w:rsidRPr="004C17C9" w:rsidRDefault="00216F6D" w:rsidP="006C5CD4">
            <w:pPr>
              <w:pStyle w:val="MDPI42tablebody"/>
              <w:spacing w:line="240" w:lineRule="auto"/>
              <w:rPr>
                <w:i/>
                <w:spacing w:val="-2"/>
                <w:sz w:val="18"/>
                <w:szCs w:val="18"/>
                <w:lang w:val="en-GB"/>
              </w:rPr>
            </w:pPr>
            <w:r w:rsidRPr="004C17C9">
              <w:rPr>
                <w:spacing w:val="-2"/>
                <w:sz w:val="18"/>
                <w:szCs w:val="18"/>
                <w:lang w:val="en-GB"/>
              </w:rPr>
              <w:t>Before HT: The coating has flaked along the edges and/or at the</w:t>
            </w:r>
            <w:r w:rsidR="006237D4" w:rsidRPr="004C17C9">
              <w:rPr>
                <w:spacing w:val="-2"/>
                <w:sz w:val="18"/>
                <w:szCs w:val="18"/>
                <w:lang w:val="en-GB"/>
              </w:rPr>
              <w:t xml:space="preserve"> </w:t>
            </w:r>
            <w:r w:rsidRPr="004C17C9">
              <w:rPr>
                <w:spacing w:val="-2"/>
                <w:sz w:val="18"/>
                <w:szCs w:val="18"/>
                <w:lang w:val="en-GB"/>
              </w:rPr>
              <w:t>intersections of the cuts. Failure (5</w:t>
            </w:r>
            <w:r w:rsidR="006C5CD4" w:rsidRPr="004C17C9">
              <w:rPr>
                <w:spacing w:val="-2"/>
                <w:sz w:val="18"/>
                <w:szCs w:val="18"/>
                <w:lang w:val="en-GB"/>
              </w:rPr>
              <w:t>%</w:t>
            </w:r>
            <w:r w:rsidRPr="004C17C9">
              <w:rPr>
                <w:spacing w:val="-2"/>
                <w:sz w:val="18"/>
                <w:szCs w:val="18"/>
                <w:lang w:val="en-GB"/>
              </w:rPr>
              <w:t xml:space="preserve">–15% of </w:t>
            </w:r>
            <w:r w:rsidR="00FB113D" w:rsidRPr="004C17C9">
              <w:rPr>
                <w:spacing w:val="-2"/>
                <w:sz w:val="18"/>
                <w:szCs w:val="18"/>
                <w:lang w:val="en-GB"/>
              </w:rPr>
              <w:t>the analysed</w:t>
            </w:r>
            <w:r w:rsidRPr="004C17C9">
              <w:rPr>
                <w:spacing w:val="-2"/>
                <w:sz w:val="18"/>
                <w:szCs w:val="18"/>
                <w:lang w:val="en-GB"/>
              </w:rPr>
              <w:t xml:space="preserve"> area). After HT: small flake separation (&lt;5% of </w:t>
            </w:r>
            <w:r w:rsidR="00FB113D" w:rsidRPr="004C17C9">
              <w:rPr>
                <w:spacing w:val="-2"/>
                <w:sz w:val="18"/>
                <w:szCs w:val="18"/>
                <w:lang w:val="en-GB"/>
              </w:rPr>
              <w:t>the analysed</w:t>
            </w:r>
            <w:r w:rsidRPr="004C17C9">
              <w:rPr>
                <w:spacing w:val="-2"/>
                <w:sz w:val="18"/>
                <w:szCs w:val="18"/>
                <w:lang w:val="en-GB"/>
              </w:rPr>
              <w:t xml:space="preserve"> area).</w:t>
            </w:r>
          </w:p>
        </w:tc>
      </w:tr>
    </w:tbl>
    <w:p w14:paraId="59BA42C4" w14:textId="77777777" w:rsidR="004C17C9" w:rsidRPr="006C5CD4" w:rsidRDefault="004C17C9" w:rsidP="004C17C9">
      <w:pPr>
        <w:pStyle w:val="MDPI31text"/>
        <w:spacing w:before="240"/>
        <w:rPr>
          <w:color w:val="auto"/>
          <w:lang w:val="en-GB"/>
        </w:rPr>
      </w:pPr>
      <w:r w:rsidRPr="00332D1A">
        <w:rPr>
          <w:color w:val="auto"/>
          <w:lang w:val="en-GB"/>
        </w:rPr>
        <w:t xml:space="preserve">The S4 samples have the weakest adhesion with a worsening after HT, while the S6 and SF1 coatings remain almost stable and the SF2 samples seems to show a small increase of the adhesion after heat treatment. Adhesion tests suggest that the phenyl amount on silicone chains have to be reduced: phenyl silicone S4 sample indeed shows a bad result on cross-cut test after heat treatment. In an attempt to explain the behaviour, we could hypothesize that carbon and carbonaceous residues would remain for a longer time in the silicon oxide network and interfere with the formation of bonds to the metal during pyrolysis due to slow combustion kinetic of aromatic substituent at 450 </w:t>
      </w:r>
      <w:r w:rsidRPr="006237D4">
        <w:rPr>
          <w:color w:val="auto"/>
          <w:lang w:val="en-GB"/>
        </w:rPr>
        <w:t>°</w:t>
      </w:r>
      <w:r>
        <w:rPr>
          <w:color w:val="auto"/>
          <w:lang w:val="en-GB"/>
        </w:rPr>
        <w:t>C.</w:t>
      </w:r>
    </w:p>
    <w:p w14:paraId="59A04E64" w14:textId="77777777" w:rsidR="004C17C9" w:rsidRPr="00332D1A" w:rsidRDefault="004C17C9" w:rsidP="004C17C9">
      <w:pPr>
        <w:pStyle w:val="MDPI31text"/>
        <w:rPr>
          <w:color w:val="auto"/>
          <w:lang w:val="en-GB"/>
        </w:rPr>
      </w:pPr>
      <w:r w:rsidRPr="00332D1A">
        <w:rPr>
          <w:color w:val="auto"/>
          <w:lang w:val="en-GB"/>
        </w:rPr>
        <w:t>Indications of chalking can be inferred from the images of the adhesion tests; firstly, referring to the high degradation degree of the S4 sample (</w:t>
      </w:r>
      <w:r w:rsidRPr="00DE3D05">
        <w:rPr>
          <w:color w:val="auto"/>
          <w:lang w:val="en-GB"/>
        </w:rPr>
        <w:t>Figure 2),</w:t>
      </w:r>
      <w:r w:rsidRPr="00332D1A">
        <w:rPr>
          <w:color w:val="auto"/>
          <w:lang w:val="en-GB"/>
        </w:rPr>
        <w:t xml:space="preserve"> the tape surface does not present any transparency over the whole cutting area caused by the de-structured binder. In this case, the phenyl silicone resin shows a strong and intense chalking</w:t>
      </w:r>
      <w:r>
        <w:rPr>
          <w:color w:val="auto"/>
          <w:lang w:val="en-GB"/>
        </w:rPr>
        <w:t>,</w:t>
      </w:r>
      <w:r w:rsidRPr="00332D1A">
        <w:rPr>
          <w:color w:val="auto"/>
          <w:lang w:val="en-GB"/>
        </w:rPr>
        <w:t xml:space="preserve"> so the cross-cut area is much darker in S4 tape in comparison with the same area of methyl-phenyl silicone</w:t>
      </w:r>
      <w:r>
        <w:rPr>
          <w:color w:val="auto"/>
          <w:lang w:val="en-GB"/>
        </w:rPr>
        <w:t>-</w:t>
      </w:r>
      <w:r w:rsidRPr="00332D1A">
        <w:rPr>
          <w:color w:val="auto"/>
          <w:lang w:val="en-GB"/>
        </w:rPr>
        <w:t>containing samples.</w:t>
      </w:r>
    </w:p>
    <w:p w14:paraId="58ADC935" w14:textId="794D20A2" w:rsidR="00216F6D" w:rsidRDefault="00216F6D" w:rsidP="004C17C9">
      <w:pPr>
        <w:pStyle w:val="MDPI31text"/>
        <w:rPr>
          <w:color w:val="auto"/>
          <w:lang w:val="en-GB"/>
        </w:rPr>
      </w:pPr>
      <w:r w:rsidRPr="00332D1A">
        <w:rPr>
          <w:color w:val="auto"/>
          <w:lang w:val="en-GB"/>
        </w:rPr>
        <w:t>For the sake of completeness, in Figure 3 we report the images of S6 and SF1 panels after heat treatment. At the same adhesion, no shadows are present on</w:t>
      </w:r>
      <w:r w:rsidR="00FB113D">
        <w:rPr>
          <w:color w:val="auto"/>
          <w:lang w:val="en-GB"/>
        </w:rPr>
        <w:t xml:space="preserve"> the</w:t>
      </w:r>
      <w:r w:rsidRPr="00332D1A">
        <w:rPr>
          <w:color w:val="auto"/>
          <w:lang w:val="en-GB"/>
        </w:rPr>
        <w:t xml:space="preserve"> SF1 surface, both in and out of the cutting area, indicating a more limited chalking.</w:t>
      </w:r>
    </w:p>
    <w:p w14:paraId="0EFB8E53" w14:textId="77777777" w:rsidR="004C17C9" w:rsidRPr="00283824" w:rsidRDefault="004C17C9" w:rsidP="004C17C9">
      <w:pPr>
        <w:pStyle w:val="MDPI31text"/>
        <w:rPr>
          <w:color w:val="auto"/>
          <w:lang w:val="en-GB"/>
        </w:rPr>
      </w:pPr>
      <w:r w:rsidRPr="00332D1A">
        <w:rPr>
          <w:color w:val="auto"/>
          <w:lang w:val="en-GB"/>
        </w:rPr>
        <w:t xml:space="preserve">The presence of graphene probably increases adhesion after thermal treatment as the SF2 sample assessment is two steps before HT (Table 3, change from </w:t>
      </w:r>
      <w:r>
        <w:rPr>
          <w:color w:val="auto"/>
          <w:lang w:val="en-GB"/>
        </w:rPr>
        <w:t>two</w:t>
      </w:r>
      <w:r w:rsidRPr="00332D1A">
        <w:rPr>
          <w:color w:val="auto"/>
          <w:lang w:val="en-GB"/>
        </w:rPr>
        <w:t xml:space="preserve"> to </w:t>
      </w:r>
      <w:r>
        <w:rPr>
          <w:color w:val="auto"/>
          <w:lang w:val="en-GB"/>
        </w:rPr>
        <w:t>one</w:t>
      </w:r>
      <w:r w:rsidRPr="00332D1A">
        <w:rPr>
          <w:color w:val="auto"/>
          <w:lang w:val="en-GB"/>
        </w:rPr>
        <w:t xml:space="preserve">). As expected, the chalking increases after heating as supported by the bad transparency of the tapes, as reported in Figure 2. However, from the visual exam of the panel instead of the tapes after HT (Figure 3), SF1 presents </w:t>
      </w:r>
      <w:r>
        <w:rPr>
          <w:color w:val="auto"/>
          <w:lang w:val="en-GB"/>
        </w:rPr>
        <w:t>fewer</w:t>
      </w:r>
      <w:r w:rsidRPr="00332D1A">
        <w:rPr>
          <w:color w:val="auto"/>
          <w:lang w:val="en-GB"/>
        </w:rPr>
        <w:t xml:space="preserve"> shadows than S6 indicating a less chalking degree. Investigating the filler amount effect, SF1 and SF2 present little and no discernible cleanliness difference on tapes.</w:t>
      </w:r>
    </w:p>
    <w:p w14:paraId="22E0391B" w14:textId="0C5D65F6" w:rsidR="004C17C9" w:rsidRPr="00283824" w:rsidRDefault="004C17C9" w:rsidP="004C17C9">
      <w:pPr>
        <w:pStyle w:val="MDPI31text"/>
        <w:rPr>
          <w:color w:val="auto"/>
        </w:rPr>
      </w:pPr>
      <w:r w:rsidRPr="00332D1A">
        <w:rPr>
          <w:color w:val="auto"/>
        </w:rPr>
        <w:t xml:space="preserve">The superior resistance to chalking produced by graphene addition may be related to enhanced properties of polymer-graphene nanocomposites [10]. The network of graphene nanoplatelets </w:t>
      </w:r>
      <w:r>
        <w:rPr>
          <w:color w:val="auto"/>
        </w:rPr>
        <w:br/>
      </w:r>
      <w:r w:rsidRPr="00332D1A">
        <w:rPr>
          <w:color w:val="auto"/>
        </w:rPr>
        <w:t>inside the binder matrix is supposed to increase mechanical and thermal performances at high temperatures</w:t>
      </w:r>
      <w:r>
        <w:rPr>
          <w:color w:val="auto"/>
        </w:rPr>
        <w:t> </w:t>
      </w:r>
      <w:r w:rsidRPr="00332D1A">
        <w:rPr>
          <w:color w:val="auto"/>
        </w:rPr>
        <w:t xml:space="preserve">[9,11]. Finally, thermal conductivity of </w:t>
      </w:r>
      <w:r>
        <w:rPr>
          <w:color w:val="auto"/>
        </w:rPr>
        <w:t xml:space="preserve">the </w:t>
      </w:r>
      <w:r w:rsidRPr="00332D1A">
        <w:rPr>
          <w:color w:val="auto"/>
        </w:rPr>
        <w:t>graphene sheet may favor the homogeneous degradation of the organic part of the IPNs binder, avoiding high</w:t>
      </w:r>
      <w:r>
        <w:rPr>
          <w:color w:val="auto"/>
        </w:rPr>
        <w:t>-</w:t>
      </w:r>
      <w:r w:rsidRPr="00332D1A">
        <w:rPr>
          <w:color w:val="auto"/>
        </w:rPr>
        <w:t>temperature peaks [4].</w:t>
      </w:r>
    </w:p>
    <w:p w14:paraId="1E0CC96D" w14:textId="77777777" w:rsidR="00216F6D" w:rsidRPr="00332D1A" w:rsidRDefault="00216F6D" w:rsidP="004C17C9">
      <w:pPr>
        <w:pStyle w:val="MDPI52figure"/>
        <w:adjustRightInd w:val="0"/>
        <w:snapToGrid w:val="0"/>
        <w:spacing w:line="260" w:lineRule="atLeast"/>
      </w:pPr>
      <w:r w:rsidRPr="00332D1A">
        <w:rPr>
          <w:noProof/>
          <w:lang w:val="it-IT" w:eastAsia="it-IT" w:bidi="ar-SA"/>
        </w:rPr>
        <w:lastRenderedPageBreak/>
        <w:drawing>
          <wp:inline distT="0" distB="0" distL="0" distR="0" wp14:anchorId="01112E9C" wp14:editId="7821AF5D">
            <wp:extent cx="3346450" cy="1878478"/>
            <wp:effectExtent l="0" t="0" r="6350" b="7620"/>
            <wp:docPr id="1578" name="Immagine 1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54339" cy="1882906"/>
                    </a:xfrm>
                    <a:prstGeom prst="rect">
                      <a:avLst/>
                    </a:prstGeom>
                    <a:noFill/>
                  </pic:spPr>
                </pic:pic>
              </a:graphicData>
            </a:graphic>
          </wp:inline>
        </w:drawing>
      </w:r>
    </w:p>
    <w:p w14:paraId="6B9825E6" w14:textId="4BFD14EE" w:rsidR="00216F6D" w:rsidRPr="00283824" w:rsidRDefault="00216F6D" w:rsidP="00926566">
      <w:pPr>
        <w:pStyle w:val="MDPI511onefigurecaption"/>
      </w:pPr>
      <w:r w:rsidRPr="006237D4">
        <w:rPr>
          <w:b/>
        </w:rPr>
        <w:t>F</w:t>
      </w:r>
      <w:r w:rsidRPr="00332D1A">
        <w:rPr>
          <w:b/>
        </w:rPr>
        <w:t xml:space="preserve">igure </w:t>
      </w:r>
      <w:r w:rsidR="007344B9">
        <w:rPr>
          <w:b/>
          <w:noProof/>
        </w:rPr>
        <w:t>3</w:t>
      </w:r>
      <w:r w:rsidRPr="00332D1A">
        <w:rPr>
          <w:b/>
        </w:rPr>
        <w:t>.</w:t>
      </w:r>
      <w:r w:rsidRPr="00332D1A">
        <w:rPr>
          <w:lang w:val="en-GB"/>
        </w:rPr>
        <w:t xml:space="preserve"> Comparison between S6 vs</w:t>
      </w:r>
      <w:r w:rsidR="006237D4">
        <w:t>.</w:t>
      </w:r>
      <w:r w:rsidRPr="00332D1A">
        <w:rPr>
          <w:lang w:val="en-GB"/>
        </w:rPr>
        <w:t xml:space="preserve"> SF1 coated panels after thermal treatment.</w:t>
      </w:r>
    </w:p>
    <w:p w14:paraId="5198FA73" w14:textId="77777777" w:rsidR="00216F6D" w:rsidRPr="00332D1A" w:rsidRDefault="00216F6D" w:rsidP="00216F6D">
      <w:pPr>
        <w:pStyle w:val="MDPI22heading2"/>
        <w:rPr>
          <w:color w:val="auto"/>
          <w:lang w:val="en-GB"/>
        </w:rPr>
      </w:pPr>
      <w:r w:rsidRPr="00332D1A">
        <w:rPr>
          <w:color w:val="auto"/>
          <w:lang w:val="en-GB"/>
        </w:rPr>
        <w:t>3.2. Thermal Analysis</w:t>
      </w:r>
    </w:p>
    <w:p w14:paraId="74CCF8B2" w14:textId="0D61715E" w:rsidR="00216F6D" w:rsidRPr="00332D1A" w:rsidRDefault="00216F6D" w:rsidP="00216F6D">
      <w:pPr>
        <w:pStyle w:val="MDPI31text"/>
        <w:rPr>
          <w:i/>
          <w:color w:val="auto"/>
          <w:lang w:val="en-GB"/>
        </w:rPr>
      </w:pPr>
      <w:r w:rsidRPr="00332D1A">
        <w:rPr>
          <w:color w:val="auto"/>
          <w:lang w:val="en-GB"/>
        </w:rPr>
        <w:t>The thermo-gravimetric analysis (TG) provides information on thermal stability (weight loss at increasing temperature) of coatings after heat curing (210</w:t>
      </w:r>
      <w:r w:rsidR="006237D4">
        <w:rPr>
          <w:color w:val="auto"/>
          <w:lang w:val="en-GB"/>
        </w:rPr>
        <w:t xml:space="preserve"> </w:t>
      </w:r>
      <w:r w:rsidRPr="00332D1A">
        <w:rPr>
          <w:color w:val="auto"/>
          <w:lang w:val="en-GB"/>
        </w:rPr>
        <w:t xml:space="preserve">°C) and suggests hypotheses about the degradation mechanism. All curves are characterized by two weight losses (Figure </w:t>
      </w:r>
      <w:r w:rsidR="00DE3D05">
        <w:rPr>
          <w:color w:val="auto"/>
          <w:lang w:val="en-GB"/>
        </w:rPr>
        <w:t xml:space="preserve">4) according to the </w:t>
      </w:r>
      <w:r w:rsidR="00650BD0">
        <w:rPr>
          <w:color w:val="auto"/>
          <w:lang w:val="en-GB"/>
        </w:rPr>
        <w:t xml:space="preserve">cited </w:t>
      </w:r>
      <w:r w:rsidR="00DE3D05">
        <w:rPr>
          <w:color w:val="auto"/>
          <w:lang w:val="en-GB"/>
        </w:rPr>
        <w:t xml:space="preserve">literature </w:t>
      </w:r>
      <w:r w:rsidRPr="00332D1A">
        <w:rPr>
          <w:color w:val="auto"/>
          <w:lang w:val="en-GB"/>
        </w:rPr>
        <w:t>with different rates of degradation.</w:t>
      </w:r>
    </w:p>
    <w:p w14:paraId="352DF1DC" w14:textId="1BC5EB47" w:rsidR="00216F6D" w:rsidRDefault="00216F6D" w:rsidP="00616FFB">
      <w:pPr>
        <w:pStyle w:val="MDPI31text"/>
        <w:rPr>
          <w:lang w:val="en-GB"/>
        </w:rPr>
      </w:pPr>
      <w:r w:rsidRPr="006237D4">
        <w:rPr>
          <w:lang w:val="en-GB"/>
        </w:rPr>
        <w:t xml:space="preserve">The first and the second weight loss </w:t>
      </w:r>
      <w:r w:rsidRPr="00BD5393">
        <w:rPr>
          <w:strike/>
          <w:lang w:val="en-GB"/>
        </w:rPr>
        <w:t>(∆</w:t>
      </w:r>
      <w:commentRangeStart w:id="5"/>
      <w:commentRangeStart w:id="6"/>
      <w:r w:rsidRPr="00BD5393">
        <w:rPr>
          <w:i/>
          <w:strike/>
          <w:highlight w:val="yellow"/>
          <w:lang w:val="en-GB"/>
        </w:rPr>
        <w:t>W</w:t>
      </w:r>
      <w:r w:rsidR="004C17C9" w:rsidRPr="00BD5393">
        <w:rPr>
          <w:i/>
          <w:strike/>
          <w:highlight w:val="yellow"/>
          <w:lang w:val="en-GB"/>
        </w:rPr>
        <w:t xml:space="preserve"> </w:t>
      </w:r>
      <w:r w:rsidRPr="00BD5393">
        <w:rPr>
          <w:strike/>
          <w:highlight w:val="yellow"/>
          <w:lang w:val="en-GB"/>
        </w:rPr>
        <w:t>%</w:t>
      </w:r>
      <w:commentRangeEnd w:id="5"/>
      <w:r w:rsidR="00DB1407" w:rsidRPr="00BD5393">
        <w:rPr>
          <w:rStyle w:val="Rimandocommento"/>
          <w:rFonts w:ascii="Times New Roman" w:hAnsi="Times New Roman"/>
          <w:strike/>
          <w:snapToGrid/>
          <w:lang w:bidi="ar-SA"/>
        </w:rPr>
        <w:commentReference w:id="5"/>
      </w:r>
      <w:commentRangeEnd w:id="6"/>
      <w:r w:rsidR="00E318D9" w:rsidRPr="00BD5393">
        <w:rPr>
          <w:rStyle w:val="Rimandocommento"/>
          <w:rFonts w:ascii="Times New Roman" w:hAnsi="Times New Roman"/>
          <w:strike/>
          <w:snapToGrid/>
          <w:lang w:bidi="ar-SA"/>
        </w:rPr>
        <w:commentReference w:id="6"/>
      </w:r>
      <w:r w:rsidRPr="00BD5393">
        <w:rPr>
          <w:strike/>
          <w:lang w:val="en-GB"/>
        </w:rPr>
        <w:t>)</w:t>
      </w:r>
      <w:r w:rsidRPr="00332D1A">
        <w:rPr>
          <w:lang w:val="en-GB"/>
        </w:rPr>
        <w:t xml:space="preserve"> </w:t>
      </w:r>
      <w:r w:rsidR="00BD5393" w:rsidRPr="00BD5393">
        <w:rPr>
          <w:highlight w:val="green"/>
          <w:lang w:val="en-GB"/>
        </w:rPr>
        <w:t>(wt%)</w:t>
      </w:r>
      <w:r w:rsidR="00BD5393">
        <w:rPr>
          <w:lang w:val="en-GB"/>
        </w:rPr>
        <w:t xml:space="preserve"> </w:t>
      </w:r>
      <w:r w:rsidRPr="00332D1A">
        <w:rPr>
          <w:lang w:val="en-GB"/>
        </w:rPr>
        <w:t>are reported in Table 4 relative to the four examined samples: the total losses are in the 26</w:t>
      </w:r>
      <w:r w:rsidR="00A521D5">
        <w:rPr>
          <w:lang w:val="en-GB"/>
        </w:rPr>
        <w:t>%</w:t>
      </w:r>
      <w:r w:rsidRPr="00332D1A">
        <w:rPr>
          <w:lang w:val="en-GB"/>
        </w:rPr>
        <w:t>–37.3% range at high temperatures (680 °C</w:t>
      </w:r>
      <w:r w:rsidR="00A521D5">
        <w:rPr>
          <w:lang w:val="en-GB"/>
        </w:rPr>
        <w:t>,</w:t>
      </w:r>
      <w:r w:rsidRPr="00332D1A">
        <w:rPr>
          <w:lang w:val="en-GB"/>
        </w:rPr>
        <w:t xml:space="preserve"> max). The result is related not only to the presence of a high amount of functional fillers in each formulation, as reported in Table 1, but also to the presence of silicone polymers that have high residual masses after thermal degradation (up to 55% for methyl-phenyl [24]). Nevertheless, the oxidative cross-linking reaction rearranges all the residual organosilanes to silica. The reaction mechanism is probably triggered by the formation of radicals on side groups that react with oxygen and produce peroxide functions </w:t>
      </w:r>
      <w:r w:rsidRPr="00283824">
        <w:rPr>
          <w:spacing w:val="-2"/>
          <w:lang w:val="en-GB"/>
        </w:rPr>
        <w:t>which accelerate the rearrangement. Finally, in an oxidative environment, some silica may be obtained from the competition between volatilization of oligomers and oxidative cross-linking [20–22,25]</w:t>
      </w:r>
      <w:r w:rsidR="006237D4" w:rsidRPr="00283824">
        <w:rPr>
          <w:spacing w:val="-2"/>
          <w:lang w:val="en-GB"/>
        </w:rPr>
        <w:t>.</w:t>
      </w:r>
    </w:p>
    <w:p w14:paraId="78384914" w14:textId="5B4EFB94" w:rsidR="00616FFB" w:rsidRPr="00332D1A" w:rsidRDefault="00616FFB" w:rsidP="00616FFB">
      <w:pPr>
        <w:pStyle w:val="MDPI41tablecaption"/>
        <w:jc w:val="center"/>
      </w:pPr>
      <w:r w:rsidRPr="006237D4">
        <w:rPr>
          <w:b/>
        </w:rPr>
        <w:t xml:space="preserve">Table </w:t>
      </w:r>
      <w:r w:rsidR="007344B9">
        <w:rPr>
          <w:b/>
          <w:noProof/>
        </w:rPr>
        <w:t>4</w:t>
      </w:r>
      <w:r w:rsidRPr="006237D4">
        <w:rPr>
          <w:b/>
        </w:rPr>
        <w:t>.</w:t>
      </w:r>
      <w:r w:rsidRPr="00332D1A">
        <w:rPr>
          <w:lang w:val="en-GB"/>
        </w:rPr>
        <w:t xml:space="preserve"> Coating weight losses (%).</w:t>
      </w:r>
    </w:p>
    <w:tbl>
      <w:tblPr>
        <w:tblStyle w:val="Mdeck5tablebodythreelines"/>
        <w:tblW w:w="0" w:type="auto"/>
        <w:tblLook w:val="04A0" w:firstRow="1" w:lastRow="0" w:firstColumn="1" w:lastColumn="0" w:noHBand="0" w:noVBand="1"/>
      </w:tblPr>
      <w:tblGrid>
        <w:gridCol w:w="3121"/>
        <w:gridCol w:w="2131"/>
        <w:gridCol w:w="566"/>
        <w:gridCol w:w="566"/>
        <w:gridCol w:w="566"/>
        <w:gridCol w:w="566"/>
      </w:tblGrid>
      <w:tr w:rsidR="009D27DF" w:rsidRPr="007B5A2A" w14:paraId="40704C9A" w14:textId="77777777" w:rsidTr="00F1060F">
        <w:trPr>
          <w:cnfStyle w:val="100000000000" w:firstRow="1" w:lastRow="0" w:firstColumn="0" w:lastColumn="0" w:oddVBand="0" w:evenVBand="0" w:oddHBand="0" w:evenHBand="0" w:firstRowFirstColumn="0" w:firstRowLastColumn="0" w:lastRowFirstColumn="0" w:lastRowLastColumn="0"/>
        </w:trPr>
        <w:tc>
          <w:tcPr>
            <w:tcW w:w="0" w:type="auto"/>
            <w:vMerge w:val="restart"/>
          </w:tcPr>
          <w:p w14:paraId="22588119" w14:textId="55CD2B34" w:rsidR="00283824" w:rsidRPr="00BD5393" w:rsidRDefault="00283824" w:rsidP="00DB1407">
            <w:pPr>
              <w:pStyle w:val="MDPI42tablebody"/>
              <w:spacing w:line="240" w:lineRule="auto"/>
              <w:rPr>
                <w:b/>
                <w:i/>
                <w:strike/>
                <w:color w:val="auto"/>
                <w:sz w:val="20"/>
                <w:lang w:val="en-GB"/>
              </w:rPr>
            </w:pPr>
            <w:commentRangeStart w:id="7"/>
            <w:r w:rsidRPr="00BD5393">
              <w:rPr>
                <w:b/>
                <w:strike/>
                <w:color w:val="auto"/>
                <w:sz w:val="20"/>
                <w:highlight w:val="yellow"/>
                <w:lang w:val="en-GB"/>
              </w:rPr>
              <w:t>Weight Loss (∆</w:t>
            </w:r>
            <w:r w:rsidRPr="00BD5393">
              <w:rPr>
                <w:b/>
                <w:i/>
                <w:strike/>
                <w:color w:val="auto"/>
                <w:sz w:val="20"/>
                <w:highlight w:val="yellow"/>
                <w:lang w:val="en-GB"/>
              </w:rPr>
              <w:t>W</w:t>
            </w:r>
            <w:r w:rsidRPr="00BD5393">
              <w:rPr>
                <w:b/>
                <w:strike/>
                <w:color w:val="auto"/>
                <w:sz w:val="20"/>
                <w:highlight w:val="yellow"/>
                <w:lang w:val="en-GB"/>
              </w:rPr>
              <w:t xml:space="preserve"> %)</w:t>
            </w:r>
            <w:commentRangeEnd w:id="7"/>
            <w:r w:rsidR="00DB1407" w:rsidRPr="00BD5393">
              <w:rPr>
                <w:rStyle w:val="Rimandocommento"/>
                <w:rFonts w:ascii="Times New Roman" w:hAnsi="Times New Roman"/>
                <w:strike/>
                <w:lang w:val="en-US" w:bidi="ar-SA"/>
              </w:rPr>
              <w:commentReference w:id="7"/>
            </w:r>
            <w:r w:rsidR="00BD5393">
              <w:rPr>
                <w:b/>
                <w:color w:val="auto"/>
                <w:sz w:val="20"/>
                <w:lang w:val="en-GB"/>
              </w:rPr>
              <w:t xml:space="preserve"> </w:t>
            </w:r>
            <w:r w:rsidR="00BD5393" w:rsidRPr="00BD5393">
              <w:rPr>
                <w:b/>
                <w:color w:val="auto"/>
                <w:sz w:val="20"/>
                <w:highlight w:val="green"/>
                <w:lang w:val="en-GB"/>
              </w:rPr>
              <w:t>Steps</w:t>
            </w:r>
          </w:p>
        </w:tc>
        <w:tc>
          <w:tcPr>
            <w:tcW w:w="0" w:type="auto"/>
            <w:vMerge w:val="restart"/>
          </w:tcPr>
          <w:p w14:paraId="385D673C" w14:textId="77777777" w:rsidR="00283824" w:rsidRPr="007B5A2A" w:rsidRDefault="00283824" w:rsidP="00283824">
            <w:pPr>
              <w:pStyle w:val="MDPI42tablebody"/>
              <w:spacing w:line="240" w:lineRule="auto"/>
              <w:rPr>
                <w:b/>
                <w:i/>
                <w:color w:val="auto"/>
                <w:sz w:val="20"/>
                <w:lang w:val="en-GB"/>
              </w:rPr>
            </w:pPr>
            <w:r w:rsidRPr="007B5A2A">
              <w:rPr>
                <w:b/>
                <w:i/>
                <w:color w:val="auto"/>
                <w:sz w:val="20"/>
                <w:lang w:val="en-GB"/>
              </w:rPr>
              <w:t>T</w:t>
            </w:r>
            <w:r w:rsidRPr="007B5A2A">
              <w:rPr>
                <w:b/>
                <w:color w:val="auto"/>
                <w:sz w:val="20"/>
                <w:lang w:val="en-GB"/>
              </w:rPr>
              <w:t xml:space="preserve"> (°C)</w:t>
            </w:r>
          </w:p>
        </w:tc>
        <w:tc>
          <w:tcPr>
            <w:tcW w:w="0" w:type="auto"/>
            <w:gridSpan w:val="4"/>
          </w:tcPr>
          <w:p w14:paraId="724E49C0" w14:textId="31670C7A" w:rsidR="00283824" w:rsidRPr="007B5A2A" w:rsidRDefault="00BD5393" w:rsidP="00283824">
            <w:pPr>
              <w:pStyle w:val="MDPI42tablebody"/>
              <w:spacing w:line="240" w:lineRule="auto"/>
              <w:rPr>
                <w:b/>
                <w:i/>
                <w:color w:val="auto"/>
                <w:sz w:val="20"/>
                <w:lang w:val="en-GB"/>
              </w:rPr>
            </w:pPr>
            <w:r w:rsidRPr="00BD5393">
              <w:rPr>
                <w:b/>
                <w:color w:val="auto"/>
                <w:sz w:val="20"/>
                <w:highlight w:val="green"/>
                <w:lang w:val="en-GB"/>
              </w:rPr>
              <w:t>Weight Loss</w:t>
            </w:r>
            <w:r w:rsidRPr="00BD5393">
              <w:rPr>
                <w:b/>
                <w:strike/>
                <w:color w:val="auto"/>
                <w:sz w:val="20"/>
                <w:highlight w:val="green"/>
                <w:lang w:val="en-GB"/>
              </w:rPr>
              <w:t xml:space="preserve"> </w:t>
            </w:r>
            <w:r w:rsidRPr="00BD5393">
              <w:rPr>
                <w:b/>
                <w:color w:val="auto"/>
                <w:sz w:val="20"/>
                <w:highlight w:val="green"/>
                <w:lang w:val="en-GB"/>
              </w:rPr>
              <w:t>(wt%)</w:t>
            </w:r>
          </w:p>
        </w:tc>
      </w:tr>
      <w:tr w:rsidR="009D27DF" w:rsidRPr="007B5A2A" w14:paraId="4A018C16" w14:textId="77777777" w:rsidTr="00283824">
        <w:tc>
          <w:tcPr>
            <w:tcW w:w="0" w:type="auto"/>
            <w:vMerge/>
            <w:tcBorders>
              <w:bottom w:val="single" w:sz="4" w:space="0" w:color="auto"/>
            </w:tcBorders>
          </w:tcPr>
          <w:p w14:paraId="2F37818B" w14:textId="77777777" w:rsidR="00283824" w:rsidRPr="007B5A2A" w:rsidRDefault="00283824" w:rsidP="00283824">
            <w:pPr>
              <w:pStyle w:val="MDPI42tablebody"/>
              <w:spacing w:line="240" w:lineRule="auto"/>
              <w:rPr>
                <w:i/>
                <w:color w:val="auto"/>
                <w:lang w:val="en-GB"/>
              </w:rPr>
            </w:pPr>
          </w:p>
        </w:tc>
        <w:tc>
          <w:tcPr>
            <w:tcW w:w="0" w:type="auto"/>
            <w:vMerge/>
            <w:tcBorders>
              <w:bottom w:val="single" w:sz="4" w:space="0" w:color="auto"/>
            </w:tcBorders>
          </w:tcPr>
          <w:p w14:paraId="7F7183EA" w14:textId="77777777" w:rsidR="00283824" w:rsidRPr="007B5A2A" w:rsidRDefault="00283824" w:rsidP="00283824">
            <w:pPr>
              <w:pStyle w:val="MDPI42tablebody"/>
              <w:spacing w:line="240" w:lineRule="auto"/>
              <w:rPr>
                <w:i/>
                <w:color w:val="auto"/>
                <w:lang w:val="en-GB"/>
              </w:rPr>
            </w:pPr>
          </w:p>
        </w:tc>
        <w:tc>
          <w:tcPr>
            <w:tcW w:w="0" w:type="auto"/>
            <w:tcBorders>
              <w:bottom w:val="single" w:sz="4" w:space="0" w:color="auto"/>
            </w:tcBorders>
          </w:tcPr>
          <w:p w14:paraId="40DEA0B8" w14:textId="77777777" w:rsidR="00283824" w:rsidRPr="007B5A2A" w:rsidRDefault="00283824" w:rsidP="00283824">
            <w:pPr>
              <w:pStyle w:val="MDPI42tablebody"/>
              <w:spacing w:line="240" w:lineRule="auto"/>
              <w:rPr>
                <w:b/>
                <w:i/>
                <w:color w:val="auto"/>
                <w:lang w:val="en-GB"/>
              </w:rPr>
            </w:pPr>
            <w:r w:rsidRPr="007B5A2A">
              <w:rPr>
                <w:b/>
                <w:color w:val="auto"/>
                <w:lang w:val="en-GB"/>
              </w:rPr>
              <w:t>S4</w:t>
            </w:r>
          </w:p>
        </w:tc>
        <w:tc>
          <w:tcPr>
            <w:tcW w:w="0" w:type="auto"/>
            <w:tcBorders>
              <w:bottom w:val="single" w:sz="4" w:space="0" w:color="auto"/>
            </w:tcBorders>
          </w:tcPr>
          <w:p w14:paraId="37C87E4C" w14:textId="77777777" w:rsidR="00283824" w:rsidRPr="007B5A2A" w:rsidRDefault="00283824" w:rsidP="00283824">
            <w:pPr>
              <w:pStyle w:val="MDPI42tablebody"/>
              <w:spacing w:line="240" w:lineRule="auto"/>
              <w:rPr>
                <w:b/>
                <w:i/>
                <w:color w:val="auto"/>
                <w:lang w:val="en-GB"/>
              </w:rPr>
            </w:pPr>
            <w:r w:rsidRPr="007B5A2A">
              <w:rPr>
                <w:b/>
                <w:color w:val="auto"/>
                <w:lang w:val="en-GB"/>
              </w:rPr>
              <w:t>S6</w:t>
            </w:r>
          </w:p>
        </w:tc>
        <w:tc>
          <w:tcPr>
            <w:tcW w:w="0" w:type="auto"/>
            <w:tcBorders>
              <w:bottom w:val="single" w:sz="4" w:space="0" w:color="auto"/>
            </w:tcBorders>
          </w:tcPr>
          <w:p w14:paraId="21A20014" w14:textId="77777777" w:rsidR="00283824" w:rsidRPr="007B5A2A" w:rsidRDefault="00283824" w:rsidP="00283824">
            <w:pPr>
              <w:pStyle w:val="MDPI42tablebody"/>
              <w:spacing w:line="240" w:lineRule="auto"/>
              <w:rPr>
                <w:b/>
                <w:i/>
                <w:color w:val="auto"/>
                <w:lang w:val="en-GB"/>
              </w:rPr>
            </w:pPr>
            <w:r w:rsidRPr="007B5A2A">
              <w:rPr>
                <w:b/>
                <w:color w:val="auto"/>
                <w:lang w:val="en-GB"/>
              </w:rPr>
              <w:t>SF1</w:t>
            </w:r>
          </w:p>
        </w:tc>
        <w:tc>
          <w:tcPr>
            <w:tcW w:w="0" w:type="auto"/>
            <w:tcBorders>
              <w:bottom w:val="single" w:sz="4" w:space="0" w:color="auto"/>
            </w:tcBorders>
          </w:tcPr>
          <w:p w14:paraId="5EE9CA44" w14:textId="77777777" w:rsidR="00283824" w:rsidRPr="007B5A2A" w:rsidRDefault="00283824" w:rsidP="00283824">
            <w:pPr>
              <w:pStyle w:val="MDPI42tablebody"/>
              <w:spacing w:line="240" w:lineRule="auto"/>
              <w:rPr>
                <w:b/>
                <w:i/>
                <w:color w:val="auto"/>
                <w:lang w:val="en-GB"/>
              </w:rPr>
            </w:pPr>
            <w:r w:rsidRPr="007B5A2A">
              <w:rPr>
                <w:b/>
                <w:color w:val="auto"/>
                <w:lang w:val="en-GB"/>
              </w:rPr>
              <w:t>SF2</w:t>
            </w:r>
          </w:p>
        </w:tc>
      </w:tr>
      <w:tr w:rsidR="009D27DF" w:rsidRPr="007B5A2A" w14:paraId="55D45A6F" w14:textId="77777777" w:rsidTr="00283824">
        <w:tc>
          <w:tcPr>
            <w:tcW w:w="0" w:type="auto"/>
            <w:tcBorders>
              <w:top w:val="single" w:sz="4" w:space="0" w:color="auto"/>
            </w:tcBorders>
          </w:tcPr>
          <w:p w14:paraId="38680BB9" w14:textId="4021D4D0" w:rsidR="00616FFB" w:rsidRPr="007B5A2A" w:rsidRDefault="00A521D5" w:rsidP="00283824">
            <w:pPr>
              <w:pStyle w:val="MDPI42tablebody"/>
              <w:spacing w:line="240" w:lineRule="auto"/>
              <w:rPr>
                <w:i/>
                <w:color w:val="auto"/>
                <w:lang w:val="en-GB"/>
              </w:rPr>
            </w:pPr>
            <w:r w:rsidRPr="007B5A2A">
              <w:rPr>
                <w:color w:val="auto"/>
                <w:lang w:val="en-GB"/>
              </w:rPr>
              <w:t xml:space="preserve">First </w:t>
            </w:r>
            <w:r w:rsidR="00616FFB" w:rsidRPr="007B5A2A">
              <w:rPr>
                <w:color w:val="auto"/>
                <w:lang w:val="en-GB"/>
              </w:rPr>
              <w:t>step</w:t>
            </w:r>
          </w:p>
        </w:tc>
        <w:tc>
          <w:tcPr>
            <w:tcW w:w="0" w:type="auto"/>
            <w:tcBorders>
              <w:top w:val="single" w:sz="4" w:space="0" w:color="auto"/>
            </w:tcBorders>
          </w:tcPr>
          <w:p w14:paraId="0A9688FC" w14:textId="3C538FB4" w:rsidR="00616FFB" w:rsidRPr="007B5A2A" w:rsidRDefault="00616FFB" w:rsidP="00283824">
            <w:pPr>
              <w:pStyle w:val="MDPI42tablebody"/>
              <w:spacing w:line="240" w:lineRule="auto"/>
              <w:rPr>
                <w:i/>
                <w:color w:val="auto"/>
                <w:lang w:val="en-GB"/>
              </w:rPr>
            </w:pPr>
            <w:r w:rsidRPr="007B5A2A">
              <w:rPr>
                <w:color w:val="auto"/>
                <w:lang w:val="en-GB"/>
              </w:rPr>
              <w:t>280</w:t>
            </w:r>
            <w:commentRangeStart w:id="8"/>
            <w:commentRangeStart w:id="9"/>
            <w:r w:rsidRPr="007B5A2A">
              <w:rPr>
                <w:color w:val="auto"/>
                <w:lang w:val="en-GB"/>
              </w:rPr>
              <w:t xml:space="preserve"> </w:t>
            </w:r>
            <w:r w:rsidRPr="00BD5393">
              <w:rPr>
                <w:strike/>
                <w:color w:val="auto"/>
                <w:highlight w:val="yellow"/>
                <w:lang w:val="en-GB"/>
              </w:rPr>
              <w:t>≠</w:t>
            </w:r>
            <w:r w:rsidR="00BD5393">
              <w:rPr>
                <w:color w:val="auto"/>
                <w:lang w:val="en-GB"/>
              </w:rPr>
              <w:t xml:space="preserve"> </w:t>
            </w:r>
            <w:r w:rsidR="00BD5393" w:rsidRPr="00BD5393">
              <w:rPr>
                <w:color w:val="auto"/>
                <w:highlight w:val="green"/>
                <w:lang w:val="en-GB"/>
              </w:rPr>
              <w:t>-</w:t>
            </w:r>
            <w:r w:rsidRPr="007B5A2A">
              <w:rPr>
                <w:color w:val="auto"/>
                <w:lang w:val="en-GB"/>
              </w:rPr>
              <w:t xml:space="preserve"> </w:t>
            </w:r>
            <w:commentRangeEnd w:id="8"/>
            <w:r w:rsidR="00DB1407">
              <w:rPr>
                <w:rStyle w:val="Rimandocommento"/>
                <w:rFonts w:ascii="Times New Roman" w:hAnsi="Times New Roman"/>
                <w:snapToGrid/>
                <w:lang w:val="en-US" w:bidi="ar-SA"/>
              </w:rPr>
              <w:commentReference w:id="8"/>
            </w:r>
            <w:commentRangeEnd w:id="9"/>
            <w:r w:rsidR="00BD5393">
              <w:rPr>
                <w:rStyle w:val="Rimandocommento"/>
                <w:rFonts w:ascii="Times New Roman" w:hAnsi="Times New Roman"/>
                <w:snapToGrid/>
                <w:lang w:val="en-US" w:bidi="ar-SA"/>
              </w:rPr>
              <w:commentReference w:id="9"/>
            </w:r>
            <w:r w:rsidRPr="007B5A2A">
              <w:rPr>
                <w:color w:val="auto"/>
                <w:lang w:val="en-GB"/>
              </w:rPr>
              <w:t>530</w:t>
            </w:r>
          </w:p>
        </w:tc>
        <w:tc>
          <w:tcPr>
            <w:tcW w:w="0" w:type="auto"/>
            <w:tcBorders>
              <w:top w:val="single" w:sz="4" w:space="0" w:color="auto"/>
            </w:tcBorders>
          </w:tcPr>
          <w:p w14:paraId="4C11D7AE" w14:textId="77777777" w:rsidR="00616FFB" w:rsidRPr="007B5A2A" w:rsidRDefault="00616FFB" w:rsidP="00283824">
            <w:pPr>
              <w:pStyle w:val="MDPI42tablebody"/>
              <w:spacing w:line="240" w:lineRule="auto"/>
              <w:rPr>
                <w:i/>
                <w:color w:val="auto"/>
                <w:lang w:val="en-GB"/>
              </w:rPr>
            </w:pPr>
            <w:r w:rsidRPr="007B5A2A">
              <w:rPr>
                <w:color w:val="auto"/>
                <w:lang w:val="en-GB"/>
              </w:rPr>
              <w:t>15.7</w:t>
            </w:r>
          </w:p>
        </w:tc>
        <w:tc>
          <w:tcPr>
            <w:tcW w:w="0" w:type="auto"/>
            <w:tcBorders>
              <w:top w:val="single" w:sz="4" w:space="0" w:color="auto"/>
            </w:tcBorders>
          </w:tcPr>
          <w:p w14:paraId="638C0786" w14:textId="77777777" w:rsidR="00616FFB" w:rsidRPr="007B5A2A" w:rsidRDefault="00616FFB" w:rsidP="00283824">
            <w:pPr>
              <w:pStyle w:val="MDPI42tablebody"/>
              <w:spacing w:line="240" w:lineRule="auto"/>
              <w:rPr>
                <w:i/>
                <w:color w:val="auto"/>
                <w:lang w:val="en-GB"/>
              </w:rPr>
            </w:pPr>
            <w:r w:rsidRPr="007B5A2A">
              <w:rPr>
                <w:color w:val="auto"/>
                <w:lang w:val="en-GB"/>
              </w:rPr>
              <w:t>21.6</w:t>
            </w:r>
          </w:p>
        </w:tc>
        <w:tc>
          <w:tcPr>
            <w:tcW w:w="0" w:type="auto"/>
            <w:tcBorders>
              <w:top w:val="single" w:sz="4" w:space="0" w:color="auto"/>
            </w:tcBorders>
          </w:tcPr>
          <w:p w14:paraId="0E098D4E" w14:textId="77777777" w:rsidR="00616FFB" w:rsidRPr="007B5A2A" w:rsidRDefault="00616FFB" w:rsidP="00283824">
            <w:pPr>
              <w:pStyle w:val="MDPI42tablebody"/>
              <w:spacing w:line="240" w:lineRule="auto"/>
              <w:rPr>
                <w:i/>
                <w:color w:val="auto"/>
                <w:lang w:val="en-GB"/>
              </w:rPr>
            </w:pPr>
            <w:r w:rsidRPr="007B5A2A">
              <w:rPr>
                <w:color w:val="auto"/>
                <w:lang w:val="en-GB"/>
              </w:rPr>
              <w:t>22.7</w:t>
            </w:r>
          </w:p>
        </w:tc>
        <w:tc>
          <w:tcPr>
            <w:tcW w:w="0" w:type="auto"/>
            <w:tcBorders>
              <w:top w:val="single" w:sz="4" w:space="0" w:color="auto"/>
            </w:tcBorders>
          </w:tcPr>
          <w:p w14:paraId="1F7E92D9" w14:textId="77777777" w:rsidR="00616FFB" w:rsidRPr="007B5A2A" w:rsidRDefault="00616FFB" w:rsidP="00283824">
            <w:pPr>
              <w:pStyle w:val="MDPI42tablebody"/>
              <w:spacing w:line="240" w:lineRule="auto"/>
              <w:rPr>
                <w:i/>
                <w:color w:val="auto"/>
                <w:lang w:val="en-GB"/>
              </w:rPr>
            </w:pPr>
            <w:r w:rsidRPr="007B5A2A">
              <w:rPr>
                <w:color w:val="auto"/>
                <w:lang w:val="en-GB"/>
              </w:rPr>
              <w:t>20.6</w:t>
            </w:r>
          </w:p>
        </w:tc>
      </w:tr>
      <w:tr w:rsidR="009D27DF" w:rsidRPr="007B5A2A" w14:paraId="1D078021" w14:textId="77777777" w:rsidTr="00283824">
        <w:tc>
          <w:tcPr>
            <w:tcW w:w="0" w:type="auto"/>
            <w:tcBorders>
              <w:bottom w:val="single" w:sz="4" w:space="0" w:color="auto"/>
            </w:tcBorders>
          </w:tcPr>
          <w:p w14:paraId="4E9E38BA" w14:textId="01016B48" w:rsidR="00616FFB" w:rsidRPr="007B5A2A" w:rsidRDefault="00A521D5" w:rsidP="00283824">
            <w:pPr>
              <w:pStyle w:val="MDPI42tablebody"/>
              <w:spacing w:line="240" w:lineRule="auto"/>
              <w:rPr>
                <w:i/>
                <w:color w:val="auto"/>
                <w:lang w:val="en-GB"/>
              </w:rPr>
            </w:pPr>
            <w:r w:rsidRPr="007B5A2A">
              <w:rPr>
                <w:color w:val="auto"/>
                <w:lang w:val="en-GB"/>
              </w:rPr>
              <w:t xml:space="preserve">Second </w:t>
            </w:r>
            <w:r w:rsidR="00616FFB" w:rsidRPr="007B5A2A">
              <w:rPr>
                <w:color w:val="auto"/>
                <w:lang w:val="en-GB"/>
              </w:rPr>
              <w:t>step</w:t>
            </w:r>
          </w:p>
        </w:tc>
        <w:tc>
          <w:tcPr>
            <w:tcW w:w="0" w:type="auto"/>
            <w:tcBorders>
              <w:bottom w:val="single" w:sz="4" w:space="0" w:color="auto"/>
            </w:tcBorders>
          </w:tcPr>
          <w:p w14:paraId="26F320B2" w14:textId="77777777" w:rsidR="00616FFB" w:rsidRPr="007B5A2A" w:rsidRDefault="00616FFB" w:rsidP="00283824">
            <w:pPr>
              <w:pStyle w:val="MDPI42tablebody"/>
              <w:spacing w:line="240" w:lineRule="auto"/>
              <w:rPr>
                <w:i/>
                <w:color w:val="auto"/>
                <w:lang w:val="en-GB"/>
              </w:rPr>
            </w:pPr>
            <w:r w:rsidRPr="007B5A2A">
              <w:rPr>
                <w:color w:val="auto"/>
                <w:lang w:val="en-GB"/>
              </w:rPr>
              <w:t>530–680</w:t>
            </w:r>
          </w:p>
        </w:tc>
        <w:tc>
          <w:tcPr>
            <w:tcW w:w="0" w:type="auto"/>
            <w:tcBorders>
              <w:bottom w:val="single" w:sz="4" w:space="0" w:color="auto"/>
            </w:tcBorders>
          </w:tcPr>
          <w:p w14:paraId="583A206F" w14:textId="77777777" w:rsidR="00616FFB" w:rsidRPr="007B5A2A" w:rsidRDefault="00616FFB" w:rsidP="00283824">
            <w:pPr>
              <w:pStyle w:val="MDPI42tablebody"/>
              <w:spacing w:line="240" w:lineRule="auto"/>
              <w:rPr>
                <w:i/>
                <w:color w:val="auto"/>
                <w:lang w:val="en-GB"/>
              </w:rPr>
            </w:pPr>
            <w:r w:rsidRPr="007B5A2A">
              <w:rPr>
                <w:color w:val="auto"/>
                <w:lang w:val="en-GB"/>
              </w:rPr>
              <w:t>11.1</w:t>
            </w:r>
          </w:p>
        </w:tc>
        <w:tc>
          <w:tcPr>
            <w:tcW w:w="0" w:type="auto"/>
            <w:tcBorders>
              <w:bottom w:val="single" w:sz="4" w:space="0" w:color="auto"/>
            </w:tcBorders>
          </w:tcPr>
          <w:p w14:paraId="48FB1F03" w14:textId="77777777" w:rsidR="00616FFB" w:rsidRPr="007B5A2A" w:rsidRDefault="00616FFB" w:rsidP="00283824">
            <w:pPr>
              <w:pStyle w:val="MDPI42tablebody"/>
              <w:spacing w:line="240" w:lineRule="auto"/>
              <w:rPr>
                <w:i/>
                <w:color w:val="auto"/>
                <w:lang w:val="en-GB"/>
              </w:rPr>
            </w:pPr>
            <w:r w:rsidRPr="007B5A2A">
              <w:rPr>
                <w:color w:val="auto"/>
                <w:lang w:val="en-GB"/>
              </w:rPr>
              <w:t>14.8</w:t>
            </w:r>
          </w:p>
        </w:tc>
        <w:tc>
          <w:tcPr>
            <w:tcW w:w="0" w:type="auto"/>
            <w:tcBorders>
              <w:bottom w:val="single" w:sz="4" w:space="0" w:color="auto"/>
            </w:tcBorders>
          </w:tcPr>
          <w:p w14:paraId="64E18403" w14:textId="77777777" w:rsidR="00616FFB" w:rsidRPr="007B5A2A" w:rsidRDefault="00616FFB" w:rsidP="00283824">
            <w:pPr>
              <w:pStyle w:val="MDPI42tablebody"/>
              <w:spacing w:line="240" w:lineRule="auto"/>
              <w:rPr>
                <w:i/>
                <w:color w:val="auto"/>
                <w:lang w:val="en-GB"/>
              </w:rPr>
            </w:pPr>
            <w:r w:rsidRPr="007B5A2A">
              <w:rPr>
                <w:color w:val="auto"/>
                <w:lang w:val="en-GB"/>
              </w:rPr>
              <w:t>14.6</w:t>
            </w:r>
          </w:p>
        </w:tc>
        <w:tc>
          <w:tcPr>
            <w:tcW w:w="0" w:type="auto"/>
            <w:tcBorders>
              <w:bottom w:val="single" w:sz="4" w:space="0" w:color="auto"/>
            </w:tcBorders>
          </w:tcPr>
          <w:p w14:paraId="3A9263B2" w14:textId="77777777" w:rsidR="00616FFB" w:rsidRPr="007B5A2A" w:rsidRDefault="00616FFB" w:rsidP="00283824">
            <w:pPr>
              <w:pStyle w:val="MDPI42tablebody"/>
              <w:spacing w:line="240" w:lineRule="auto"/>
              <w:rPr>
                <w:i/>
                <w:color w:val="auto"/>
                <w:lang w:val="en-GB"/>
              </w:rPr>
            </w:pPr>
            <w:r w:rsidRPr="007B5A2A">
              <w:rPr>
                <w:color w:val="auto"/>
                <w:lang w:val="en-GB"/>
              </w:rPr>
              <w:t>12.4</w:t>
            </w:r>
          </w:p>
        </w:tc>
      </w:tr>
      <w:tr w:rsidR="009D27DF" w:rsidRPr="007B5A2A" w14:paraId="37ECEC4C" w14:textId="77777777" w:rsidTr="00283824">
        <w:tc>
          <w:tcPr>
            <w:tcW w:w="0" w:type="auto"/>
            <w:gridSpan w:val="2"/>
            <w:tcBorders>
              <w:top w:val="single" w:sz="4" w:space="0" w:color="auto"/>
              <w:bottom w:val="single" w:sz="8" w:space="0" w:color="auto"/>
            </w:tcBorders>
          </w:tcPr>
          <w:p w14:paraId="643DCE55" w14:textId="205FCC4B" w:rsidR="00283824" w:rsidRPr="007B5A2A" w:rsidRDefault="00283824" w:rsidP="00283824">
            <w:pPr>
              <w:pStyle w:val="MDPI42tablebody"/>
              <w:spacing w:line="240" w:lineRule="auto"/>
              <w:rPr>
                <w:i/>
                <w:color w:val="auto"/>
                <w:lang w:val="en-GB"/>
              </w:rPr>
            </w:pPr>
            <w:r w:rsidRPr="007B5A2A">
              <w:rPr>
                <w:color w:val="auto"/>
                <w:lang w:val="en-GB"/>
              </w:rPr>
              <w:t>Total</w:t>
            </w:r>
          </w:p>
        </w:tc>
        <w:tc>
          <w:tcPr>
            <w:tcW w:w="0" w:type="auto"/>
            <w:tcBorders>
              <w:top w:val="single" w:sz="4" w:space="0" w:color="auto"/>
              <w:bottom w:val="single" w:sz="8" w:space="0" w:color="auto"/>
            </w:tcBorders>
          </w:tcPr>
          <w:p w14:paraId="32216E38" w14:textId="77777777" w:rsidR="00283824" w:rsidRPr="007B5A2A" w:rsidRDefault="00283824" w:rsidP="00283824">
            <w:pPr>
              <w:pStyle w:val="MDPI42tablebody"/>
              <w:spacing w:line="240" w:lineRule="auto"/>
              <w:rPr>
                <w:i/>
                <w:color w:val="auto"/>
                <w:lang w:val="en-GB"/>
              </w:rPr>
            </w:pPr>
            <w:r w:rsidRPr="007B5A2A">
              <w:rPr>
                <w:color w:val="auto"/>
                <w:lang w:val="en-GB"/>
              </w:rPr>
              <w:t>26.8</w:t>
            </w:r>
          </w:p>
        </w:tc>
        <w:tc>
          <w:tcPr>
            <w:tcW w:w="0" w:type="auto"/>
            <w:tcBorders>
              <w:top w:val="single" w:sz="4" w:space="0" w:color="auto"/>
              <w:bottom w:val="single" w:sz="8" w:space="0" w:color="auto"/>
            </w:tcBorders>
          </w:tcPr>
          <w:p w14:paraId="478E1DEE" w14:textId="77777777" w:rsidR="00283824" w:rsidRPr="007B5A2A" w:rsidRDefault="00283824" w:rsidP="00283824">
            <w:pPr>
              <w:pStyle w:val="MDPI42tablebody"/>
              <w:spacing w:line="240" w:lineRule="auto"/>
              <w:rPr>
                <w:i/>
                <w:color w:val="auto"/>
                <w:lang w:val="en-GB"/>
              </w:rPr>
            </w:pPr>
            <w:r w:rsidRPr="007B5A2A">
              <w:rPr>
                <w:color w:val="auto"/>
                <w:lang w:val="en-GB"/>
              </w:rPr>
              <w:t>36.4</w:t>
            </w:r>
          </w:p>
        </w:tc>
        <w:tc>
          <w:tcPr>
            <w:tcW w:w="0" w:type="auto"/>
            <w:tcBorders>
              <w:top w:val="single" w:sz="4" w:space="0" w:color="auto"/>
              <w:bottom w:val="single" w:sz="8" w:space="0" w:color="auto"/>
            </w:tcBorders>
          </w:tcPr>
          <w:p w14:paraId="321F0728" w14:textId="77777777" w:rsidR="00283824" w:rsidRPr="007B5A2A" w:rsidRDefault="00283824" w:rsidP="00283824">
            <w:pPr>
              <w:pStyle w:val="MDPI42tablebody"/>
              <w:spacing w:line="240" w:lineRule="auto"/>
              <w:rPr>
                <w:i/>
                <w:color w:val="auto"/>
                <w:lang w:val="en-GB"/>
              </w:rPr>
            </w:pPr>
            <w:r w:rsidRPr="007B5A2A">
              <w:rPr>
                <w:color w:val="auto"/>
                <w:lang w:val="en-GB"/>
              </w:rPr>
              <w:t>37.3</w:t>
            </w:r>
          </w:p>
        </w:tc>
        <w:tc>
          <w:tcPr>
            <w:tcW w:w="0" w:type="auto"/>
            <w:tcBorders>
              <w:top w:val="single" w:sz="4" w:space="0" w:color="auto"/>
              <w:bottom w:val="single" w:sz="8" w:space="0" w:color="auto"/>
            </w:tcBorders>
          </w:tcPr>
          <w:p w14:paraId="6B625F3F" w14:textId="77777777" w:rsidR="00283824" w:rsidRPr="007B5A2A" w:rsidRDefault="00283824" w:rsidP="00283824">
            <w:pPr>
              <w:pStyle w:val="MDPI42tablebody"/>
              <w:spacing w:line="240" w:lineRule="auto"/>
              <w:rPr>
                <w:i/>
                <w:color w:val="auto"/>
                <w:lang w:val="en-GB"/>
              </w:rPr>
            </w:pPr>
            <w:r w:rsidRPr="007B5A2A">
              <w:rPr>
                <w:color w:val="auto"/>
                <w:lang w:val="en-GB"/>
              </w:rPr>
              <w:t>33.0</w:t>
            </w:r>
          </w:p>
        </w:tc>
      </w:tr>
    </w:tbl>
    <w:p w14:paraId="3C99D278" w14:textId="77777777" w:rsidR="000707FB" w:rsidRDefault="000707FB" w:rsidP="00DE3D05">
      <w:pPr>
        <w:pStyle w:val="MDPI51figurecaption"/>
        <w:spacing w:before="240" w:after="0" w:line="240" w:lineRule="auto"/>
        <w:ind w:left="0" w:right="0"/>
        <w:jc w:val="center"/>
        <w:rPr>
          <w:b/>
          <w:highlight w:val="yellow"/>
        </w:rPr>
      </w:pPr>
      <w:r>
        <w:rPr>
          <w:b/>
          <w:noProof/>
          <w:highlight w:val="yellow"/>
          <w:lang w:val="it-IT" w:eastAsia="it-IT" w:bidi="ar-SA"/>
        </w:rPr>
        <w:drawing>
          <wp:inline distT="0" distB="0" distL="0" distR="0" wp14:anchorId="37EDAEC8" wp14:editId="01E7CD1E">
            <wp:extent cx="3122456" cy="2198370"/>
            <wp:effectExtent l="0" t="0" r="1905"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
                      <a:extLst>
                        <a:ext uri="{28A0092B-C50C-407E-A947-70E740481C1C}">
                          <a14:useLocalDpi xmlns:a14="http://schemas.microsoft.com/office/drawing/2010/main" val="0"/>
                        </a:ext>
                      </a:extLst>
                    </a:blip>
                    <a:srcRect l="2911" t="2568" r="14069"/>
                    <a:stretch/>
                  </pic:blipFill>
                  <pic:spPr bwMode="auto">
                    <a:xfrm>
                      <a:off x="0" y="0"/>
                      <a:ext cx="3123672" cy="2199226"/>
                    </a:xfrm>
                    <a:prstGeom prst="rect">
                      <a:avLst/>
                    </a:prstGeom>
                    <a:noFill/>
                    <a:ln>
                      <a:noFill/>
                    </a:ln>
                    <a:extLst>
                      <a:ext uri="{53640926-AAD7-44D8-BBD7-CCE9431645EC}">
                        <a14:shadowObscured xmlns:a14="http://schemas.microsoft.com/office/drawing/2010/main"/>
                      </a:ext>
                    </a:extLst>
                  </pic:spPr>
                </pic:pic>
              </a:graphicData>
            </a:graphic>
          </wp:inline>
        </w:drawing>
      </w:r>
    </w:p>
    <w:p w14:paraId="400B5096" w14:textId="34A7E08F" w:rsidR="00216F6D" w:rsidRPr="00283824" w:rsidRDefault="00216F6D" w:rsidP="006237D4">
      <w:pPr>
        <w:pStyle w:val="MDPI51figurecaption"/>
        <w:rPr>
          <w:lang w:val="en-GB"/>
        </w:rPr>
      </w:pPr>
      <w:r w:rsidRPr="00DE3D05">
        <w:rPr>
          <w:b/>
        </w:rPr>
        <w:t xml:space="preserve">Figure </w:t>
      </w:r>
      <w:r w:rsidR="007344B9" w:rsidRPr="00DE3D05">
        <w:rPr>
          <w:b/>
          <w:noProof/>
        </w:rPr>
        <w:t>4</w:t>
      </w:r>
      <w:r w:rsidRPr="00DE3D05">
        <w:rPr>
          <w:b/>
        </w:rPr>
        <w:t>.</w:t>
      </w:r>
      <w:r w:rsidRPr="00DE3D05">
        <w:t xml:space="preserve"> Comparison</w:t>
      </w:r>
      <w:r w:rsidRPr="00332D1A">
        <w:t xml:space="preserve"> of the curves describing the normalized weight losses of the S4 and S6 samples.</w:t>
      </w:r>
    </w:p>
    <w:p w14:paraId="0D1F5619" w14:textId="3C7B3078" w:rsidR="00216F6D" w:rsidRPr="00283824" w:rsidRDefault="00216F6D" w:rsidP="00216F6D">
      <w:pPr>
        <w:pStyle w:val="MDPI31text"/>
        <w:rPr>
          <w:color w:val="auto"/>
          <w:lang w:val="en-GB"/>
        </w:rPr>
      </w:pPr>
      <w:r w:rsidRPr="00332D1A">
        <w:rPr>
          <w:color w:val="auto"/>
          <w:lang w:val="en-GB"/>
        </w:rPr>
        <w:lastRenderedPageBreak/>
        <w:t xml:space="preserve">The S4 sample shows the lowest </w:t>
      </w:r>
      <w:r w:rsidRPr="006237D4">
        <w:rPr>
          <w:color w:val="auto"/>
          <w:lang w:val="en-GB"/>
        </w:rPr>
        <w:t xml:space="preserve">total </w:t>
      </w:r>
      <w:r w:rsidRPr="0020430C">
        <w:rPr>
          <w:strike/>
          <w:color w:val="auto"/>
          <w:highlight w:val="yellow"/>
          <w:lang w:val="en-GB"/>
        </w:rPr>
        <w:t>∆</w:t>
      </w:r>
      <w:r w:rsidRPr="0020430C">
        <w:rPr>
          <w:i/>
          <w:strike/>
          <w:color w:val="auto"/>
          <w:highlight w:val="yellow"/>
          <w:lang w:val="en-GB"/>
        </w:rPr>
        <w:t>W</w:t>
      </w:r>
      <w:r w:rsidR="00A521D5" w:rsidRPr="0020430C">
        <w:rPr>
          <w:strike/>
          <w:color w:val="auto"/>
          <w:highlight w:val="yellow"/>
          <w:lang w:val="en-GB"/>
        </w:rPr>
        <w:t xml:space="preserve"> </w:t>
      </w:r>
      <w:r w:rsidRPr="0020430C">
        <w:rPr>
          <w:strike/>
          <w:color w:val="auto"/>
          <w:highlight w:val="yellow"/>
          <w:lang w:val="en-GB"/>
        </w:rPr>
        <w:t>%</w:t>
      </w:r>
      <w:r w:rsidR="0020430C" w:rsidRPr="0020430C">
        <w:rPr>
          <w:strike/>
          <w:highlight w:val="green"/>
          <w:lang w:val="en-GB"/>
        </w:rPr>
        <w:t>(</w:t>
      </w:r>
      <w:r w:rsidR="0020430C" w:rsidRPr="00BD5393">
        <w:rPr>
          <w:highlight w:val="green"/>
          <w:lang w:val="en-GB"/>
        </w:rPr>
        <w:t>wt%)</w:t>
      </w:r>
      <w:r w:rsidRPr="006237D4">
        <w:rPr>
          <w:color w:val="auto"/>
          <w:lang w:val="en-GB"/>
        </w:rPr>
        <w:t>,</w:t>
      </w:r>
      <w:r w:rsidRPr="006237D4">
        <w:rPr>
          <w:color w:val="auto"/>
          <w:lang w:val="en-GB"/>
        </w:rPr>
        <w:t xml:space="preserve"> mainly concentrated at low temperatures. S6 and SF1 are characterized by higher weight losses than S4, while SF2 presents an intermediate total </w:t>
      </w:r>
      <w:r w:rsidR="00283824">
        <w:rPr>
          <w:color w:val="auto"/>
          <w:lang w:val="en-GB"/>
        </w:rPr>
        <w:br/>
      </w:r>
      <w:r w:rsidRPr="0020430C">
        <w:rPr>
          <w:strike/>
          <w:color w:val="auto"/>
          <w:highlight w:val="yellow"/>
          <w:lang w:val="en-GB"/>
        </w:rPr>
        <w:t>∆</w:t>
      </w:r>
      <w:r w:rsidRPr="0020430C">
        <w:rPr>
          <w:i/>
          <w:strike/>
          <w:color w:val="auto"/>
          <w:highlight w:val="yellow"/>
          <w:lang w:val="en-GB"/>
        </w:rPr>
        <w:t>W</w:t>
      </w:r>
      <w:r w:rsidR="006237D4" w:rsidRPr="0020430C">
        <w:rPr>
          <w:strike/>
          <w:color w:val="auto"/>
          <w:highlight w:val="yellow"/>
          <w:lang w:val="en-GB"/>
        </w:rPr>
        <w:t xml:space="preserve"> </w:t>
      </w:r>
      <w:r w:rsidRPr="0020430C">
        <w:rPr>
          <w:strike/>
          <w:color w:val="auto"/>
          <w:highlight w:val="yellow"/>
          <w:lang w:val="en-GB"/>
        </w:rPr>
        <w:t>%</w:t>
      </w:r>
      <w:r w:rsidR="0020430C">
        <w:rPr>
          <w:strike/>
          <w:color w:val="auto"/>
          <w:lang w:val="en-GB"/>
        </w:rPr>
        <w:t xml:space="preserve"> </w:t>
      </w:r>
      <w:r w:rsidR="0020430C" w:rsidRPr="00BD5393">
        <w:rPr>
          <w:highlight w:val="green"/>
          <w:lang w:val="en-GB"/>
        </w:rPr>
        <w:t>(wt%)</w:t>
      </w:r>
      <w:r w:rsidRPr="0020430C">
        <w:rPr>
          <w:strike/>
          <w:color w:val="auto"/>
          <w:lang w:val="en-GB"/>
        </w:rPr>
        <w:t>.</w:t>
      </w:r>
      <w:r w:rsidRPr="006237D4">
        <w:rPr>
          <w:color w:val="auto"/>
          <w:lang w:val="en-GB"/>
        </w:rPr>
        <w:t xml:space="preserve"> The similarity of the </w:t>
      </w:r>
      <w:r w:rsidR="00A521D5">
        <w:rPr>
          <w:color w:val="auto"/>
          <w:lang w:val="en-GB"/>
        </w:rPr>
        <w:t>second</w:t>
      </w:r>
      <w:r w:rsidR="00A521D5" w:rsidRPr="006237D4">
        <w:rPr>
          <w:color w:val="auto"/>
          <w:lang w:val="en-GB"/>
        </w:rPr>
        <w:t xml:space="preserve"> </w:t>
      </w:r>
      <w:r w:rsidRPr="006237D4">
        <w:rPr>
          <w:color w:val="auto"/>
          <w:lang w:val="en-GB"/>
        </w:rPr>
        <w:t xml:space="preserve">step </w:t>
      </w:r>
      <w:r w:rsidRPr="0020430C">
        <w:rPr>
          <w:strike/>
          <w:color w:val="auto"/>
          <w:highlight w:val="yellow"/>
          <w:lang w:val="en-GB"/>
        </w:rPr>
        <w:t>∆</w:t>
      </w:r>
      <w:r w:rsidRPr="0020430C">
        <w:rPr>
          <w:i/>
          <w:strike/>
          <w:color w:val="auto"/>
          <w:highlight w:val="yellow"/>
          <w:lang w:val="en-GB"/>
        </w:rPr>
        <w:t>W</w:t>
      </w:r>
      <w:r w:rsidR="006237D4" w:rsidRPr="0020430C">
        <w:rPr>
          <w:strike/>
          <w:color w:val="auto"/>
          <w:highlight w:val="yellow"/>
          <w:lang w:val="en-GB"/>
        </w:rPr>
        <w:t xml:space="preserve"> </w:t>
      </w:r>
      <w:r w:rsidRPr="0020430C">
        <w:rPr>
          <w:strike/>
          <w:color w:val="auto"/>
          <w:highlight w:val="yellow"/>
          <w:lang w:val="en-GB"/>
        </w:rPr>
        <w:t>%</w:t>
      </w:r>
      <w:r w:rsidR="0020430C" w:rsidRPr="0020430C">
        <w:rPr>
          <w:strike/>
          <w:highlight w:val="green"/>
          <w:lang w:val="en-GB"/>
        </w:rPr>
        <w:t>(</w:t>
      </w:r>
      <w:r w:rsidR="0020430C" w:rsidRPr="00BD5393">
        <w:rPr>
          <w:highlight w:val="green"/>
          <w:lang w:val="en-GB"/>
        </w:rPr>
        <w:t>wt%)</w:t>
      </w:r>
      <w:r w:rsidR="0020430C">
        <w:rPr>
          <w:lang w:val="en-GB"/>
        </w:rPr>
        <w:t xml:space="preserve"> </w:t>
      </w:r>
      <w:r w:rsidRPr="006237D4">
        <w:rPr>
          <w:color w:val="auto"/>
          <w:lang w:val="en-GB"/>
        </w:rPr>
        <w:t xml:space="preserve">between S6 and SF1 allowed us to conclude that weight loss does not depend on graphene. We have to note </w:t>
      </w:r>
      <w:r w:rsidRPr="00332D1A">
        <w:rPr>
          <w:color w:val="auto"/>
          <w:lang w:val="en-GB"/>
        </w:rPr>
        <w:t>that, from the thermogravimetric point of view, the SF2 losses are less than both S6 and SF1, and are probably due to a different formulation (more pigment is present</w:t>
      </w:r>
      <w:r w:rsidR="00A521D5">
        <w:rPr>
          <w:color w:val="auto"/>
          <w:lang w:val="en-GB"/>
        </w:rPr>
        <w:t>,</w:t>
      </w:r>
      <w:r w:rsidRPr="00332D1A">
        <w:rPr>
          <w:color w:val="auto"/>
          <w:lang w:val="en-GB"/>
        </w:rPr>
        <w:t xml:space="preserve"> as reported in Table 1).</w:t>
      </w:r>
    </w:p>
    <w:p w14:paraId="0636BB20" w14:textId="77777777" w:rsidR="00216F6D" w:rsidRPr="00332D1A" w:rsidRDefault="00216F6D" w:rsidP="00216F6D">
      <w:pPr>
        <w:pStyle w:val="MDPI31text"/>
        <w:rPr>
          <w:color w:val="auto"/>
          <w:lang w:val="en-GB"/>
        </w:rPr>
      </w:pPr>
      <w:r w:rsidRPr="00332D1A">
        <w:rPr>
          <w:color w:val="auto"/>
          <w:lang w:val="en-GB"/>
        </w:rPr>
        <w:t>The presence of two strong weight losses were highlighted by time differentiating the TG curves of S4 and S6 samples, as reported in Figure 5.</w:t>
      </w:r>
    </w:p>
    <w:p w14:paraId="6B68E6FA" w14:textId="77777777" w:rsidR="000707FB" w:rsidRDefault="000707FB" w:rsidP="00DE3D05">
      <w:pPr>
        <w:pStyle w:val="MDPI51figurecaption"/>
        <w:spacing w:before="240" w:after="0" w:line="240" w:lineRule="auto"/>
        <w:ind w:left="0" w:right="0"/>
        <w:jc w:val="center"/>
        <w:rPr>
          <w:b/>
        </w:rPr>
      </w:pPr>
      <w:r>
        <w:rPr>
          <w:b/>
          <w:noProof/>
          <w:lang w:val="it-IT" w:eastAsia="it-IT" w:bidi="ar-SA"/>
        </w:rPr>
        <w:drawing>
          <wp:inline distT="0" distB="0" distL="0" distR="0" wp14:anchorId="059DBEC3" wp14:editId="1739F71A">
            <wp:extent cx="3238600" cy="2185670"/>
            <wp:effectExtent l="0" t="0" r="0" b="508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a:extLst>
                        <a:ext uri="{28A0092B-C50C-407E-A947-70E740481C1C}">
                          <a14:useLocalDpi xmlns:a14="http://schemas.microsoft.com/office/drawing/2010/main" val="0"/>
                        </a:ext>
                      </a:extLst>
                    </a:blip>
                    <a:srcRect l="2740" t="3138" r="11159"/>
                    <a:stretch/>
                  </pic:blipFill>
                  <pic:spPr bwMode="auto">
                    <a:xfrm>
                      <a:off x="0" y="0"/>
                      <a:ext cx="3239611" cy="2186352"/>
                    </a:xfrm>
                    <a:prstGeom prst="rect">
                      <a:avLst/>
                    </a:prstGeom>
                    <a:noFill/>
                    <a:ln>
                      <a:noFill/>
                    </a:ln>
                    <a:extLst>
                      <a:ext uri="{53640926-AAD7-44D8-BBD7-CCE9431645EC}">
                        <a14:shadowObscured xmlns:a14="http://schemas.microsoft.com/office/drawing/2010/main"/>
                      </a:ext>
                    </a:extLst>
                  </pic:spPr>
                </pic:pic>
              </a:graphicData>
            </a:graphic>
          </wp:inline>
        </w:drawing>
      </w:r>
    </w:p>
    <w:p w14:paraId="599812BC" w14:textId="1C83127C" w:rsidR="00216F6D" w:rsidRPr="00283824" w:rsidRDefault="00216F6D" w:rsidP="006237D4">
      <w:pPr>
        <w:pStyle w:val="MDPI51figurecaption"/>
        <w:rPr>
          <w:lang w:val="en-GB"/>
        </w:rPr>
      </w:pPr>
      <w:r w:rsidRPr="006237D4">
        <w:rPr>
          <w:b/>
        </w:rPr>
        <w:t>F</w:t>
      </w:r>
      <w:r w:rsidRPr="00332D1A">
        <w:rPr>
          <w:b/>
        </w:rPr>
        <w:t xml:space="preserve">igure </w:t>
      </w:r>
      <w:r w:rsidR="007344B9">
        <w:rPr>
          <w:b/>
          <w:noProof/>
        </w:rPr>
        <w:t>5</w:t>
      </w:r>
      <w:r w:rsidRPr="00332D1A">
        <w:rPr>
          <w:b/>
        </w:rPr>
        <w:t>.</w:t>
      </w:r>
      <w:r w:rsidRPr="00332D1A">
        <w:t xml:space="preserve"> Comparison of the curves describing the degradation rates of the S4 and S6 samples (5.0 mg and 2.5 mg samples</w:t>
      </w:r>
      <w:r w:rsidR="00A521D5">
        <w:t>,</w:t>
      </w:r>
      <w:r w:rsidRPr="00332D1A">
        <w:t xml:space="preserve"> respectively; not normalized </w:t>
      </w:r>
      <w:r w:rsidR="00A521D5">
        <w:t>by</w:t>
      </w:r>
      <w:r w:rsidR="00A521D5" w:rsidRPr="00332D1A">
        <w:t xml:space="preserve"> </w:t>
      </w:r>
      <w:r w:rsidRPr="00332D1A">
        <w:t>weight</w:t>
      </w:r>
      <w:r w:rsidRPr="00283824">
        <w:t>).</w:t>
      </w:r>
    </w:p>
    <w:p w14:paraId="3A139322" w14:textId="57BFA0E6" w:rsidR="00216F6D" w:rsidRPr="00D904AE" w:rsidRDefault="00216F6D" w:rsidP="00216F6D">
      <w:pPr>
        <w:pStyle w:val="MDPI31text"/>
        <w:rPr>
          <w:color w:val="auto"/>
          <w:lang w:val="en-GB"/>
        </w:rPr>
      </w:pPr>
      <w:r w:rsidRPr="00332D1A">
        <w:rPr>
          <w:color w:val="auto"/>
          <w:lang w:val="en-GB"/>
        </w:rPr>
        <w:t xml:space="preserve">For both of these samples, two maxima appear at 413 </w:t>
      </w:r>
      <w:r w:rsidR="006237D4" w:rsidRPr="006237D4">
        <w:rPr>
          <w:color w:val="auto"/>
          <w:lang w:val="en-GB"/>
        </w:rPr>
        <w:t>°</w:t>
      </w:r>
      <w:r w:rsidRPr="00332D1A">
        <w:rPr>
          <w:color w:val="auto"/>
          <w:lang w:val="en-GB"/>
        </w:rPr>
        <w:t xml:space="preserve">C and 630 </w:t>
      </w:r>
      <w:r w:rsidR="006237D4" w:rsidRPr="006237D4">
        <w:rPr>
          <w:color w:val="auto"/>
          <w:lang w:val="en-GB"/>
        </w:rPr>
        <w:t>°</w:t>
      </w:r>
      <w:r w:rsidRPr="00332D1A">
        <w:rPr>
          <w:color w:val="auto"/>
          <w:lang w:val="en-GB"/>
        </w:rPr>
        <w:t>C</w:t>
      </w:r>
      <w:r w:rsidR="00A521D5">
        <w:rPr>
          <w:color w:val="auto"/>
          <w:lang w:val="en-GB"/>
        </w:rPr>
        <w:t>,</w:t>
      </w:r>
      <w:r w:rsidRPr="00332D1A">
        <w:rPr>
          <w:color w:val="auto"/>
          <w:lang w:val="en-GB"/>
        </w:rPr>
        <w:t xml:space="preserve"> respectively. The first ones have a similar shape (with a shoulder before the peak) and the same maximum temperatures at </w:t>
      </w:r>
      <w:r w:rsidR="00D904AE">
        <w:rPr>
          <w:color w:val="auto"/>
          <w:lang w:val="en-GB"/>
        </w:rPr>
        <w:br/>
      </w:r>
      <w:r w:rsidRPr="00332D1A">
        <w:rPr>
          <w:color w:val="auto"/>
          <w:lang w:val="en-GB"/>
        </w:rPr>
        <w:t xml:space="preserve">413 </w:t>
      </w:r>
      <w:r w:rsidR="006237D4" w:rsidRPr="006237D4">
        <w:rPr>
          <w:color w:val="auto"/>
          <w:lang w:val="en-GB"/>
        </w:rPr>
        <w:t>°</w:t>
      </w:r>
      <w:r w:rsidRPr="00332D1A">
        <w:rPr>
          <w:color w:val="auto"/>
          <w:lang w:val="en-GB"/>
        </w:rPr>
        <w:t xml:space="preserve">C, suggesting the same thermal effect characterized by a beginning lower than 300 °C that could be attributed to the depolymerisation and bond breakings of epoxy-acrylic organic binder fraction. Therefore, DTG analysis revealed that thermal </w:t>
      </w:r>
      <w:r w:rsidR="00A521D5" w:rsidRPr="00332D1A">
        <w:rPr>
          <w:color w:val="auto"/>
          <w:lang w:val="en-GB"/>
        </w:rPr>
        <w:t>behaviour</w:t>
      </w:r>
      <w:r w:rsidRPr="00332D1A">
        <w:rPr>
          <w:color w:val="auto"/>
          <w:lang w:val="en-GB"/>
        </w:rPr>
        <w:t xml:space="preserve"> of epoxy-acrylic binder is similar</w:t>
      </w:r>
      <w:r w:rsidR="00A521D5">
        <w:rPr>
          <w:color w:val="auto"/>
          <w:lang w:val="en-GB"/>
        </w:rPr>
        <w:t>,</w:t>
      </w:r>
      <w:r w:rsidRPr="00332D1A">
        <w:rPr>
          <w:color w:val="auto"/>
          <w:lang w:val="en-GB"/>
        </w:rPr>
        <w:t xml:space="preserve"> notwithstanding the different substituents (phenyl</w:t>
      </w:r>
      <w:r w:rsidR="00A521D5">
        <w:rPr>
          <w:color w:val="auto"/>
          <w:lang w:val="en-GB"/>
        </w:rPr>
        <w:t>,</w:t>
      </w:r>
      <w:r w:rsidRPr="00332D1A">
        <w:rPr>
          <w:color w:val="auto"/>
          <w:lang w:val="en-GB"/>
        </w:rPr>
        <w:t xml:space="preserve"> instead </w:t>
      </w:r>
      <w:r w:rsidR="00A521D5">
        <w:rPr>
          <w:color w:val="auto"/>
          <w:lang w:val="en-GB"/>
        </w:rPr>
        <w:t xml:space="preserve">of </w:t>
      </w:r>
      <w:r w:rsidRPr="00332D1A">
        <w:rPr>
          <w:color w:val="auto"/>
          <w:lang w:val="en-GB"/>
        </w:rPr>
        <w:t>methyl group</w:t>
      </w:r>
      <w:r w:rsidR="00A521D5">
        <w:rPr>
          <w:color w:val="auto"/>
          <w:lang w:val="en-GB"/>
        </w:rPr>
        <w:t>s</w:t>
      </w:r>
      <w:r w:rsidRPr="00332D1A">
        <w:rPr>
          <w:color w:val="auto"/>
          <w:lang w:val="en-GB"/>
        </w:rPr>
        <w:t xml:space="preserve">). The only difference is the shoulder that has </w:t>
      </w:r>
      <w:r w:rsidR="00A521D5">
        <w:rPr>
          <w:color w:val="auto"/>
          <w:lang w:val="en-GB"/>
        </w:rPr>
        <w:t xml:space="preserve">a </w:t>
      </w:r>
      <w:r w:rsidRPr="00332D1A">
        <w:rPr>
          <w:color w:val="auto"/>
          <w:lang w:val="en-GB"/>
        </w:rPr>
        <w:t xml:space="preserve">different intensity </w:t>
      </w:r>
      <w:r w:rsidR="00A521D5">
        <w:rPr>
          <w:color w:val="auto"/>
          <w:lang w:val="en-GB"/>
        </w:rPr>
        <w:t xml:space="preserve">is </w:t>
      </w:r>
      <w:r w:rsidRPr="00332D1A">
        <w:rPr>
          <w:color w:val="auto"/>
          <w:lang w:val="en-GB"/>
        </w:rPr>
        <w:t>probably due to the phenyl group fraction.</w:t>
      </w:r>
    </w:p>
    <w:p w14:paraId="1C005B37" w14:textId="6E46DBF1" w:rsidR="00216F6D" w:rsidRPr="00D904AE" w:rsidRDefault="00216F6D" w:rsidP="00216F6D">
      <w:pPr>
        <w:pStyle w:val="MDPI31text"/>
        <w:rPr>
          <w:color w:val="auto"/>
          <w:lang w:val="en-GB"/>
        </w:rPr>
      </w:pPr>
      <w:r w:rsidRPr="00332D1A">
        <w:rPr>
          <w:color w:val="auto"/>
          <w:lang w:val="en-GB"/>
        </w:rPr>
        <w:t>Once again, the phenyl group seems responsible for the significant temperature differences attributed to the oxidation of organic substituents of silicones, highlighted for the second peak: this appears 27</w:t>
      </w:r>
      <w:r w:rsidR="006237D4">
        <w:rPr>
          <w:color w:val="auto"/>
          <w:lang w:val="en-GB"/>
        </w:rPr>
        <w:t xml:space="preserve"> </w:t>
      </w:r>
      <w:r w:rsidR="006237D4" w:rsidRPr="006237D4">
        <w:rPr>
          <w:color w:val="auto"/>
          <w:lang w:val="en-GB"/>
        </w:rPr>
        <w:t>°</w:t>
      </w:r>
      <w:r w:rsidRPr="00332D1A">
        <w:rPr>
          <w:color w:val="auto"/>
          <w:lang w:val="en-GB"/>
        </w:rPr>
        <w:t>C before in the S4 formulation than in S6. Thermal analysis is in agreement with the literature for PDMS st</w:t>
      </w:r>
      <w:r w:rsidR="00616FFB">
        <w:rPr>
          <w:color w:val="auto"/>
          <w:lang w:val="en-GB"/>
        </w:rPr>
        <w:t>ability</w:t>
      </w:r>
      <w:r w:rsidRPr="00332D1A">
        <w:rPr>
          <w:color w:val="auto"/>
          <w:lang w:val="en-GB"/>
        </w:rPr>
        <w:t xml:space="preserve"> [20</w:t>
      </w:r>
      <w:r w:rsidR="00DE3D05">
        <w:rPr>
          <w:color w:val="auto"/>
          <w:lang w:val="en-GB"/>
        </w:rPr>
        <w:t>–24</w:t>
      </w:r>
      <w:r w:rsidRPr="00332D1A">
        <w:rPr>
          <w:color w:val="auto"/>
          <w:lang w:val="en-GB"/>
        </w:rPr>
        <w:t xml:space="preserve">], even when considering the presence of other components inside formulations. The temperature difference between the two high-temperature DTG peaks may be attributed to different organic parts, as S4 silicon resin has phenyl groups only, while S6 has methyl and phenyl substituents. The introduction of phenyl substituents on silicone chains has been found to increase the onset temperature of degradation [21,22]. According to [23], the thermal stability of siloxane polymers increases on decreasing the phenyl content and this trend is confirmed by our </w:t>
      </w:r>
      <w:r w:rsidRPr="00D904AE">
        <w:rPr>
          <w:color w:val="auto"/>
          <w:spacing w:val="-2"/>
          <w:lang w:val="en-GB"/>
        </w:rPr>
        <w:t>analyses (the maximum rate of the weight loss on S4 sample appears at ca. 580</w:t>
      </w:r>
      <w:r w:rsidR="006237D4" w:rsidRPr="00D904AE">
        <w:rPr>
          <w:color w:val="auto"/>
          <w:spacing w:val="-2"/>
          <w:lang w:val="en-GB"/>
        </w:rPr>
        <w:t xml:space="preserve"> </w:t>
      </w:r>
      <w:r w:rsidRPr="00D904AE">
        <w:rPr>
          <w:color w:val="auto"/>
          <w:spacing w:val="-2"/>
          <w:lang w:val="en-GB"/>
        </w:rPr>
        <w:t>°C instead of ca. 600 °C</w:t>
      </w:r>
      <w:r w:rsidRPr="00332D1A">
        <w:rPr>
          <w:color w:val="auto"/>
          <w:lang w:val="en-GB"/>
        </w:rPr>
        <w:t xml:space="preserve"> for the S6 sample). </w:t>
      </w:r>
      <w:r w:rsidR="00A521D5" w:rsidRPr="00332D1A">
        <w:rPr>
          <w:color w:val="auto"/>
          <w:lang w:val="en-GB"/>
        </w:rPr>
        <w:t>Analysing</w:t>
      </w:r>
      <w:r w:rsidRPr="00332D1A">
        <w:rPr>
          <w:color w:val="auto"/>
          <w:lang w:val="en-GB"/>
        </w:rPr>
        <w:t xml:space="preserve"> the thermal </w:t>
      </w:r>
      <w:r w:rsidR="00A521D5" w:rsidRPr="00332D1A">
        <w:rPr>
          <w:color w:val="auto"/>
          <w:lang w:val="en-GB"/>
        </w:rPr>
        <w:t>behaviour</w:t>
      </w:r>
      <w:r w:rsidRPr="00332D1A">
        <w:rPr>
          <w:color w:val="auto"/>
          <w:lang w:val="en-GB"/>
        </w:rPr>
        <w:t xml:space="preserve"> at higher temperatures, during polydiphenyl-dimethyl siloxane pyrolysis, evolution of free benzene and volatile cyclic siloxanes occurs</w:t>
      </w:r>
      <w:r w:rsidR="00A521D5">
        <w:rPr>
          <w:color w:val="auto"/>
          <w:lang w:val="en-GB"/>
        </w:rPr>
        <w:t>,</w:t>
      </w:r>
      <w:r w:rsidR="00DE3D05">
        <w:rPr>
          <w:color w:val="auto"/>
          <w:lang w:val="en-GB"/>
        </w:rPr>
        <w:t xml:space="preserve"> as reported in [</w:t>
      </w:r>
      <w:r w:rsidRPr="00332D1A">
        <w:rPr>
          <w:color w:val="auto"/>
          <w:lang w:val="en-GB"/>
        </w:rPr>
        <w:t>20,22]. As seen in Figure 4, the carbon removal, during silicone thermal degradation appears more pronounced at the 280 °C–530 °C weight loss because of a decrease in the phenyl content (</w:t>
      </w:r>
      <w:r w:rsidR="00A521D5">
        <w:rPr>
          <w:color w:val="auto"/>
          <w:lang w:val="en-GB"/>
        </w:rPr>
        <w:t xml:space="preserve">a </w:t>
      </w:r>
      <w:r w:rsidR="00A521D5" w:rsidRPr="00332D1A">
        <w:rPr>
          <w:color w:val="auto"/>
          <w:lang w:val="en-GB"/>
        </w:rPr>
        <w:t>difference</w:t>
      </w:r>
      <w:r w:rsidR="00A521D5" w:rsidRPr="00332D1A" w:rsidDel="00A521D5">
        <w:rPr>
          <w:color w:val="auto"/>
          <w:lang w:val="en-GB"/>
        </w:rPr>
        <w:t xml:space="preserve"> </w:t>
      </w:r>
      <w:r w:rsidRPr="00332D1A">
        <w:rPr>
          <w:color w:val="auto"/>
          <w:lang w:val="en-GB"/>
        </w:rPr>
        <w:t xml:space="preserve">of </w:t>
      </w:r>
      <w:r w:rsidR="00A521D5" w:rsidRPr="00332D1A">
        <w:rPr>
          <w:color w:val="auto"/>
          <w:lang w:val="en-GB"/>
        </w:rPr>
        <w:t>5.9%</w:t>
      </w:r>
      <w:r w:rsidRPr="00332D1A">
        <w:rPr>
          <w:color w:val="auto"/>
          <w:lang w:val="en-GB"/>
        </w:rPr>
        <w:t>); this effect may be due both to the different steric hindrances and to the layout of silicone chains due to methyl of phenyl groups [23]. Accordingly, the inspections of residues of polydiphenyl-dimethyl siloxanes thermally degraded in air revealed a greyish white powder constituted mainly of white sili</w:t>
      </w:r>
      <w:r w:rsidR="00616FFB">
        <w:rPr>
          <w:color w:val="auto"/>
          <w:lang w:val="en-GB"/>
        </w:rPr>
        <w:t>ca and black silicon-oxycarbide</w:t>
      </w:r>
      <w:r w:rsidRPr="00332D1A">
        <w:rPr>
          <w:color w:val="auto"/>
          <w:lang w:val="en-GB"/>
        </w:rPr>
        <w:t xml:space="preserve"> [23,25] in which Si atoms are simultaneously bonded to </w:t>
      </w:r>
      <w:r w:rsidR="00A521D5" w:rsidRPr="00332D1A">
        <w:rPr>
          <w:color w:val="auto"/>
          <w:lang w:val="en-GB"/>
        </w:rPr>
        <w:t xml:space="preserve">carbon and oxygen </w:t>
      </w:r>
      <w:r w:rsidRPr="00332D1A">
        <w:rPr>
          <w:color w:val="auto"/>
          <w:lang w:val="en-GB"/>
        </w:rPr>
        <w:t xml:space="preserve">[26]. Moreover, from the elemental analysis, the weight </w:t>
      </w:r>
      <w:r w:rsidR="00A521D5">
        <w:rPr>
          <w:color w:val="auto"/>
          <w:lang w:val="en-GB"/>
        </w:rPr>
        <w:t>percent</w:t>
      </w:r>
      <w:r w:rsidRPr="00332D1A">
        <w:rPr>
          <w:color w:val="auto"/>
          <w:lang w:val="en-GB"/>
        </w:rPr>
        <w:t xml:space="preserve"> of C concentrations inside residues has been found to be three times higher in the case of a phenyl polysiloxane with respect to a fully</w:t>
      </w:r>
      <w:r w:rsidR="00A521D5">
        <w:rPr>
          <w:color w:val="auto"/>
          <w:lang w:val="en-GB"/>
        </w:rPr>
        <w:t>-</w:t>
      </w:r>
      <w:r w:rsidRPr="00332D1A">
        <w:rPr>
          <w:color w:val="auto"/>
          <w:lang w:val="en-GB"/>
        </w:rPr>
        <w:t xml:space="preserve">methylated one [23]. Hence, as the phenyl content </w:t>
      </w:r>
      <w:r w:rsidRPr="00332D1A">
        <w:rPr>
          <w:color w:val="auto"/>
          <w:lang w:val="en-GB"/>
        </w:rPr>
        <w:lastRenderedPageBreak/>
        <w:t>decreases, a more stable and protective Si</w:t>
      </w:r>
      <w:r w:rsidR="006237D4">
        <w:rPr>
          <w:color w:val="auto"/>
          <w:lang w:val="en-GB"/>
        </w:rPr>
        <w:t>–</w:t>
      </w:r>
      <w:r w:rsidRPr="006237D4">
        <w:rPr>
          <w:color w:val="auto"/>
          <w:lang w:val="en-GB"/>
        </w:rPr>
        <w:t>O</w:t>
      </w:r>
      <w:r w:rsidR="006237D4">
        <w:rPr>
          <w:color w:val="auto"/>
          <w:lang w:val="en-GB"/>
        </w:rPr>
        <w:t>–</w:t>
      </w:r>
      <w:r w:rsidRPr="006237D4">
        <w:rPr>
          <w:color w:val="auto"/>
          <w:lang w:val="en-GB"/>
        </w:rPr>
        <w:t xml:space="preserve">C </w:t>
      </w:r>
      <w:r w:rsidRPr="00332D1A">
        <w:rPr>
          <w:color w:val="auto"/>
          <w:lang w:val="en-GB"/>
        </w:rPr>
        <w:t xml:space="preserve">layer is formed without aromatic ring interferences, </w:t>
      </w:r>
      <w:r w:rsidRPr="00BC254E">
        <w:rPr>
          <w:color w:val="auto"/>
          <w:spacing w:val="-4"/>
          <w:lang w:val="en-GB"/>
        </w:rPr>
        <w:t xml:space="preserve">with low carbon content [24]. As a conclusion, this hypothesis is in accordance with thermogravimetric </w:t>
      </w:r>
      <w:r w:rsidRPr="00332D1A">
        <w:rPr>
          <w:color w:val="auto"/>
          <w:lang w:val="en-GB"/>
        </w:rPr>
        <w:t>analysis</w:t>
      </w:r>
      <w:r w:rsidR="00A521D5">
        <w:rPr>
          <w:color w:val="auto"/>
          <w:lang w:val="en-GB"/>
        </w:rPr>
        <w:t xml:space="preserve">, which </w:t>
      </w:r>
      <w:r w:rsidRPr="00332D1A">
        <w:rPr>
          <w:color w:val="auto"/>
          <w:lang w:val="en-GB"/>
        </w:rPr>
        <w:t>clearly indicates that the S6, SF1</w:t>
      </w:r>
      <w:r w:rsidR="00A521D5">
        <w:rPr>
          <w:color w:val="auto"/>
          <w:lang w:val="en-GB"/>
        </w:rPr>
        <w:t>,</w:t>
      </w:r>
      <w:r w:rsidRPr="00332D1A">
        <w:rPr>
          <w:color w:val="auto"/>
          <w:lang w:val="en-GB"/>
        </w:rPr>
        <w:t xml:space="preserve"> and SF2 samples, composed by a methyl-phenyl silicone, show a greater weight loss than S4. Specifically, thermal analyses indicate that S4 has a lower weight loss than S6</w:t>
      </w:r>
      <w:r w:rsidR="00A521D5">
        <w:rPr>
          <w:color w:val="auto"/>
          <w:lang w:val="en-GB"/>
        </w:rPr>
        <w:t>,</w:t>
      </w:r>
      <w:r w:rsidRPr="00332D1A">
        <w:rPr>
          <w:color w:val="auto"/>
          <w:lang w:val="en-GB"/>
        </w:rPr>
        <w:t xml:space="preserve"> in agreement with </w:t>
      </w:r>
      <w:r w:rsidR="00A521D5">
        <w:rPr>
          <w:color w:val="auto"/>
          <w:lang w:val="en-GB"/>
        </w:rPr>
        <w:t xml:space="preserve">the </w:t>
      </w:r>
      <w:r w:rsidRPr="00332D1A">
        <w:rPr>
          <w:color w:val="auto"/>
          <w:lang w:val="en-GB"/>
        </w:rPr>
        <w:t>difficulty of carbon residues</w:t>
      </w:r>
      <w:r w:rsidR="00A521D5">
        <w:rPr>
          <w:color w:val="auto"/>
          <w:lang w:val="en-GB"/>
        </w:rPr>
        <w:t>’</w:t>
      </w:r>
      <w:r w:rsidRPr="00332D1A">
        <w:rPr>
          <w:color w:val="auto"/>
          <w:lang w:val="en-GB"/>
        </w:rPr>
        <w:t xml:space="preserve"> oxidation/separation, as hypothesized</w:t>
      </w:r>
      <w:r w:rsidR="00A521D5" w:rsidRPr="00A521D5">
        <w:rPr>
          <w:color w:val="auto"/>
          <w:lang w:val="en-GB"/>
        </w:rPr>
        <w:t xml:space="preserve"> </w:t>
      </w:r>
      <w:r w:rsidR="00A521D5" w:rsidRPr="00332D1A">
        <w:rPr>
          <w:color w:val="auto"/>
          <w:lang w:val="en-GB"/>
        </w:rPr>
        <w:t>above</w:t>
      </w:r>
      <w:r w:rsidRPr="00332D1A">
        <w:rPr>
          <w:color w:val="auto"/>
          <w:lang w:val="en-GB"/>
        </w:rPr>
        <w:t>.</w:t>
      </w:r>
    </w:p>
    <w:p w14:paraId="54B81AFB" w14:textId="4574FC9D" w:rsidR="00216F6D" w:rsidRPr="00D904AE" w:rsidRDefault="00216F6D" w:rsidP="00216F6D">
      <w:pPr>
        <w:pStyle w:val="MDPI31text"/>
        <w:rPr>
          <w:color w:val="auto"/>
          <w:lang w:val="en-GB"/>
        </w:rPr>
      </w:pPr>
      <w:r w:rsidRPr="00332D1A">
        <w:rPr>
          <w:color w:val="auto"/>
          <w:lang w:val="en-GB"/>
        </w:rPr>
        <w:t xml:space="preserve">Finally, the S4 residue was supposed to present high C content and low ceramic yield. This hypothesis is strongly supported by the lower adhesion and stronger chalking exhibited by the S4 coating with respect to S6, as discussed above [23,24]. Moreover, the second DTG peak is about 30 </w:t>
      </w:r>
      <w:r w:rsidR="006237D4" w:rsidRPr="006237D4">
        <w:rPr>
          <w:color w:val="auto"/>
          <w:lang w:val="en-GB"/>
        </w:rPr>
        <w:t>°</w:t>
      </w:r>
      <w:r w:rsidRPr="00332D1A">
        <w:rPr>
          <w:color w:val="auto"/>
          <w:lang w:val="en-GB"/>
        </w:rPr>
        <w:t xml:space="preserve">C before for the phenyl substituted silicon chain, probably meaning that the oxidized fragments are placed in the upper part of the film, in a more </w:t>
      </w:r>
      <w:r w:rsidR="00A521D5" w:rsidRPr="00332D1A">
        <w:rPr>
          <w:color w:val="auto"/>
          <w:lang w:val="en-GB"/>
        </w:rPr>
        <w:t>favourable</w:t>
      </w:r>
      <w:r w:rsidRPr="00332D1A">
        <w:rPr>
          <w:color w:val="auto"/>
          <w:lang w:val="en-GB"/>
        </w:rPr>
        <w:t xml:space="preserve"> position for chalking to occur.</w:t>
      </w:r>
    </w:p>
    <w:p w14:paraId="35EFEC65" w14:textId="340BF112" w:rsidR="00216F6D" w:rsidRPr="00D904AE" w:rsidRDefault="00216F6D" w:rsidP="00216F6D">
      <w:pPr>
        <w:pStyle w:val="MDPI31text"/>
        <w:rPr>
          <w:color w:val="auto"/>
          <w:lang w:val="en-GB"/>
        </w:rPr>
      </w:pPr>
      <w:r w:rsidRPr="00332D1A">
        <w:rPr>
          <w:color w:val="auto"/>
          <w:lang w:val="en-GB"/>
        </w:rPr>
        <w:t>S6, SF1</w:t>
      </w:r>
      <w:r w:rsidR="00A521D5">
        <w:rPr>
          <w:color w:val="auto"/>
          <w:lang w:val="en-GB"/>
        </w:rPr>
        <w:t>,</w:t>
      </w:r>
      <w:r w:rsidRPr="00332D1A">
        <w:rPr>
          <w:color w:val="auto"/>
          <w:lang w:val="en-GB"/>
        </w:rPr>
        <w:t xml:space="preserve"> and SF2 formulations are compared in Figure 6; the shape of the curves is the same for the three coatings. From </w:t>
      </w:r>
      <w:r w:rsidR="00A521D5">
        <w:rPr>
          <w:color w:val="auto"/>
          <w:lang w:val="en-GB"/>
        </w:rPr>
        <w:t xml:space="preserve">the </w:t>
      </w:r>
      <w:r w:rsidRPr="00332D1A">
        <w:rPr>
          <w:color w:val="auto"/>
          <w:lang w:val="en-GB"/>
        </w:rPr>
        <w:t>DTG plot, reported in Figure 7, it is evident that the amount of graphene is not relevant as the weight losses occur at approximately the same temperatures. In comparison with graphene containing formulations, the shape of the DTG curves of S6 are almost the same as SF1 and SF2, with the exception that the rates of weight losses of SF1 and SF2 (these curves are superimposed in Figure 7), graphene</w:t>
      </w:r>
      <w:r w:rsidR="00A521D5">
        <w:rPr>
          <w:color w:val="auto"/>
          <w:lang w:val="en-GB"/>
        </w:rPr>
        <w:t>-</w:t>
      </w:r>
      <w:r w:rsidRPr="00332D1A">
        <w:rPr>
          <w:color w:val="auto"/>
          <w:lang w:val="en-GB"/>
        </w:rPr>
        <w:t xml:space="preserve">containing formulations, occur 15 </w:t>
      </w:r>
      <w:r w:rsidR="006237D4" w:rsidRPr="006237D4">
        <w:rPr>
          <w:color w:val="auto"/>
          <w:lang w:val="en-GB"/>
        </w:rPr>
        <w:t>°</w:t>
      </w:r>
      <w:r w:rsidRPr="00332D1A">
        <w:rPr>
          <w:color w:val="auto"/>
          <w:lang w:val="en-GB"/>
        </w:rPr>
        <w:t>C before those of the S6 sample, probably due to a different material thermal conductivity.</w:t>
      </w:r>
    </w:p>
    <w:p w14:paraId="1440658B" w14:textId="77777777" w:rsidR="00596AAA" w:rsidRDefault="00596AAA" w:rsidP="00BC254E">
      <w:pPr>
        <w:pStyle w:val="MDPI51figurecaption"/>
        <w:spacing w:before="240" w:after="0"/>
        <w:ind w:left="0" w:right="0"/>
        <w:jc w:val="center"/>
        <w:rPr>
          <w:b/>
        </w:rPr>
      </w:pPr>
      <w:r w:rsidRPr="00596AAA">
        <w:rPr>
          <w:b/>
          <w:noProof/>
          <w:lang w:val="it-IT" w:eastAsia="it-IT" w:bidi="ar-SA"/>
        </w:rPr>
        <w:drawing>
          <wp:inline distT="0" distB="0" distL="0" distR="0" wp14:anchorId="7B06D454" wp14:editId="43651C4F">
            <wp:extent cx="3181169" cy="2268000"/>
            <wp:effectExtent l="0" t="0" r="635"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5">
                      <a:extLst>
                        <a:ext uri="{28A0092B-C50C-407E-A947-70E740481C1C}">
                          <a14:useLocalDpi xmlns:a14="http://schemas.microsoft.com/office/drawing/2010/main" val="0"/>
                        </a:ext>
                      </a:extLst>
                    </a:blip>
                    <a:srcRect l="3318" t="2323" r="14300"/>
                    <a:stretch/>
                  </pic:blipFill>
                  <pic:spPr bwMode="auto">
                    <a:xfrm>
                      <a:off x="0" y="0"/>
                      <a:ext cx="3181169" cy="2268000"/>
                    </a:xfrm>
                    <a:prstGeom prst="rect">
                      <a:avLst/>
                    </a:prstGeom>
                    <a:noFill/>
                    <a:ln>
                      <a:noFill/>
                    </a:ln>
                    <a:extLst>
                      <a:ext uri="{53640926-AAD7-44D8-BBD7-CCE9431645EC}">
                        <a14:shadowObscured xmlns:a14="http://schemas.microsoft.com/office/drawing/2010/main"/>
                      </a:ext>
                    </a:extLst>
                  </pic:spPr>
                </pic:pic>
              </a:graphicData>
            </a:graphic>
          </wp:inline>
        </w:drawing>
      </w:r>
    </w:p>
    <w:p w14:paraId="2A168DAB" w14:textId="24E4690B" w:rsidR="00216F6D" w:rsidRPr="00D904AE" w:rsidRDefault="00216F6D" w:rsidP="0017522A">
      <w:pPr>
        <w:pStyle w:val="MDPI51figurecaption"/>
        <w:rPr>
          <w:lang w:val="en-GB"/>
        </w:rPr>
      </w:pPr>
      <w:r w:rsidRPr="0017522A">
        <w:rPr>
          <w:b/>
        </w:rPr>
        <w:t xml:space="preserve">Figure </w:t>
      </w:r>
      <w:r w:rsidR="007344B9" w:rsidRPr="0017522A">
        <w:rPr>
          <w:b/>
          <w:noProof/>
        </w:rPr>
        <w:t>6</w:t>
      </w:r>
      <w:r w:rsidRPr="0017522A">
        <w:rPr>
          <w:b/>
        </w:rPr>
        <w:t>.</w:t>
      </w:r>
      <w:r w:rsidRPr="0017522A">
        <w:t xml:space="preserve"> Comparison of the weight</w:t>
      </w:r>
      <w:r w:rsidRPr="00332D1A">
        <w:t xml:space="preserve"> losses of the S6 sample, without graphene, and the SF1 and SF2 samples, with graphene.</w:t>
      </w:r>
    </w:p>
    <w:p w14:paraId="09E89256" w14:textId="77777777" w:rsidR="00405E19" w:rsidRDefault="00405E19" w:rsidP="0017522A">
      <w:pPr>
        <w:pStyle w:val="MDPI51figurecaption"/>
        <w:spacing w:before="240" w:after="0" w:line="240" w:lineRule="auto"/>
        <w:ind w:left="0" w:right="0"/>
        <w:jc w:val="center"/>
        <w:rPr>
          <w:b/>
        </w:rPr>
      </w:pPr>
      <w:r>
        <w:rPr>
          <w:b/>
          <w:noProof/>
          <w:lang w:val="it-IT" w:eastAsia="it-IT" w:bidi="ar-SA"/>
        </w:rPr>
        <w:drawing>
          <wp:inline distT="0" distB="0" distL="0" distR="0" wp14:anchorId="52F751D1" wp14:editId="48696039">
            <wp:extent cx="4030241" cy="2376000"/>
            <wp:effectExtent l="0" t="0" r="8890" b="5715"/>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
                      <a:extLst>
                        <a:ext uri="{28A0092B-C50C-407E-A947-70E740481C1C}">
                          <a14:useLocalDpi xmlns:a14="http://schemas.microsoft.com/office/drawing/2010/main" val="0"/>
                        </a:ext>
                      </a:extLst>
                    </a:blip>
                    <a:srcRect l="3663" t="1882" r="2221" b="5438"/>
                    <a:stretch/>
                  </pic:blipFill>
                  <pic:spPr bwMode="auto">
                    <a:xfrm>
                      <a:off x="0" y="0"/>
                      <a:ext cx="4030241" cy="2376000"/>
                    </a:xfrm>
                    <a:prstGeom prst="rect">
                      <a:avLst/>
                    </a:prstGeom>
                    <a:noFill/>
                    <a:ln>
                      <a:noFill/>
                    </a:ln>
                    <a:extLst>
                      <a:ext uri="{53640926-AAD7-44D8-BBD7-CCE9431645EC}">
                        <a14:shadowObscured xmlns:a14="http://schemas.microsoft.com/office/drawing/2010/main"/>
                      </a:ext>
                    </a:extLst>
                  </pic:spPr>
                </pic:pic>
              </a:graphicData>
            </a:graphic>
          </wp:inline>
        </w:drawing>
      </w:r>
    </w:p>
    <w:p w14:paraId="0DF8D234" w14:textId="6FB18FDA" w:rsidR="00216F6D" w:rsidRPr="00D904AE" w:rsidRDefault="00216F6D" w:rsidP="006237D4">
      <w:pPr>
        <w:pStyle w:val="MDPI51figurecaption"/>
        <w:jc w:val="center"/>
        <w:rPr>
          <w:lang w:val="en-GB"/>
        </w:rPr>
      </w:pPr>
      <w:r w:rsidRPr="006237D4">
        <w:rPr>
          <w:b/>
        </w:rPr>
        <w:t>F</w:t>
      </w:r>
      <w:r w:rsidRPr="00332D1A">
        <w:rPr>
          <w:b/>
        </w:rPr>
        <w:t xml:space="preserve">igure </w:t>
      </w:r>
      <w:r w:rsidR="007344B9">
        <w:rPr>
          <w:b/>
          <w:noProof/>
        </w:rPr>
        <w:t>7</w:t>
      </w:r>
      <w:r w:rsidRPr="006237D4">
        <w:rPr>
          <w:b/>
        </w:rPr>
        <w:t>.</w:t>
      </w:r>
      <w:r w:rsidRPr="00332D1A">
        <w:t xml:space="preserve"> DTG curves of S6, SF1</w:t>
      </w:r>
      <w:r w:rsidR="00A521D5">
        <w:t>,</w:t>
      </w:r>
      <w:r w:rsidRPr="00332D1A">
        <w:t xml:space="preserve"> and SF2 samples (not normalized).</w:t>
      </w:r>
    </w:p>
    <w:p w14:paraId="1DA4DA5A" w14:textId="50FBEBD7" w:rsidR="00216F6D" w:rsidRPr="00420A8E" w:rsidRDefault="00216F6D" w:rsidP="00216F6D">
      <w:pPr>
        <w:pStyle w:val="MDPI31text"/>
        <w:rPr>
          <w:color w:val="auto"/>
        </w:rPr>
      </w:pPr>
      <w:r w:rsidRPr="00332D1A">
        <w:rPr>
          <w:color w:val="auto"/>
          <w:lang w:val="en-GB"/>
        </w:rPr>
        <w:lastRenderedPageBreak/>
        <w:t xml:space="preserve">Differential </w:t>
      </w:r>
      <w:r w:rsidR="00A521D5" w:rsidRPr="00332D1A">
        <w:rPr>
          <w:color w:val="auto"/>
          <w:lang w:val="en-GB"/>
        </w:rPr>
        <w:t xml:space="preserve">scanning calorimetry </w:t>
      </w:r>
      <w:r w:rsidRPr="00332D1A">
        <w:rPr>
          <w:color w:val="auto"/>
          <w:lang w:val="en-GB"/>
        </w:rPr>
        <w:t xml:space="preserve">(DSC) analyses for the same samples, performed until 300 </w:t>
      </w:r>
      <w:r w:rsidR="006237D4" w:rsidRPr="006237D4">
        <w:rPr>
          <w:color w:val="auto"/>
          <w:lang w:val="en-GB"/>
        </w:rPr>
        <w:t>°</w:t>
      </w:r>
      <w:r w:rsidRPr="00332D1A">
        <w:rPr>
          <w:color w:val="auto"/>
          <w:lang w:val="en-GB"/>
        </w:rPr>
        <w:t xml:space="preserve">C, are reported in Figure 8. The curves are placed at different </w:t>
      </w:r>
      <w:r w:rsidR="006237D4" w:rsidRPr="006237D4">
        <w:rPr>
          <w:color w:val="auto"/>
          <w:lang w:val="en-GB"/>
        </w:rPr>
        <w:t>μ</w:t>
      </w:r>
      <w:r w:rsidRPr="00332D1A">
        <w:rPr>
          <w:color w:val="auto"/>
          <w:lang w:val="en-GB"/>
        </w:rPr>
        <w:t xml:space="preserve">W level and have a similar outline, </w:t>
      </w:r>
      <w:r w:rsidRPr="00420A8E">
        <w:rPr>
          <w:color w:val="auto"/>
          <w:spacing w:val="-2"/>
          <w:lang w:val="en-GB"/>
        </w:rPr>
        <w:t>probably related to the graphene amount. In fact, SF1 and SF2 curves appear flatter mainly after 200 °C,</w:t>
      </w:r>
      <w:r w:rsidRPr="00332D1A">
        <w:rPr>
          <w:color w:val="auto"/>
          <w:lang w:val="en-GB"/>
        </w:rPr>
        <w:t xml:space="preserve"> meaning a stability of the specific heat, </w:t>
      </w:r>
      <w:r w:rsidRPr="0017522A">
        <w:rPr>
          <w:color w:val="auto"/>
          <w:lang w:val="en-GB"/>
        </w:rPr>
        <w:t>probably related to graphene amount because of the slope of the curve, decreases in the order: S6 (0% graphene) &gt; SF2 (0</w:t>
      </w:r>
      <w:r w:rsidR="006237D4" w:rsidRPr="0017522A">
        <w:rPr>
          <w:color w:val="auto"/>
          <w:lang w:val="en-GB"/>
        </w:rPr>
        <w:t>.</w:t>
      </w:r>
      <w:r w:rsidRPr="0017522A">
        <w:rPr>
          <w:color w:val="auto"/>
          <w:lang w:val="en-GB"/>
        </w:rPr>
        <w:t>3% graphene) &gt; SF1 (0</w:t>
      </w:r>
      <w:r w:rsidR="006237D4" w:rsidRPr="0017522A">
        <w:rPr>
          <w:color w:val="auto"/>
          <w:lang w:val="en-GB"/>
        </w:rPr>
        <w:t>.</w:t>
      </w:r>
      <w:r w:rsidRPr="0017522A">
        <w:rPr>
          <w:color w:val="auto"/>
          <w:lang w:val="en-GB"/>
        </w:rPr>
        <w:t>5% graphene</w:t>
      </w:r>
      <w:r w:rsidRPr="00332D1A">
        <w:rPr>
          <w:color w:val="auto"/>
          <w:lang w:val="en-GB"/>
        </w:rPr>
        <w:t>).</w:t>
      </w:r>
    </w:p>
    <w:p w14:paraId="052A6D00" w14:textId="77777777" w:rsidR="00AE7118" w:rsidRDefault="00AE7118" w:rsidP="0017522A">
      <w:pPr>
        <w:pStyle w:val="MDPI511onefigurecaption"/>
        <w:spacing w:before="240" w:after="0" w:line="240" w:lineRule="auto"/>
        <w:rPr>
          <w:b/>
          <w:color w:val="auto"/>
        </w:rPr>
      </w:pPr>
      <w:r>
        <w:rPr>
          <w:b/>
          <w:noProof/>
          <w:color w:val="auto"/>
          <w:lang w:val="it-IT" w:eastAsia="it-IT" w:bidi="ar-SA"/>
        </w:rPr>
        <w:drawing>
          <wp:inline distT="0" distB="0" distL="0" distR="0" wp14:anchorId="16C9B783" wp14:editId="71834AF9">
            <wp:extent cx="3796178" cy="2232000"/>
            <wp:effectExtent l="0" t="0" r="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7">
                      <a:extLst>
                        <a:ext uri="{28A0092B-C50C-407E-A947-70E740481C1C}">
                          <a14:useLocalDpi xmlns:a14="http://schemas.microsoft.com/office/drawing/2010/main" val="0"/>
                        </a:ext>
                      </a:extLst>
                    </a:blip>
                    <a:srcRect l="3662" t="2581" r="2670" b="5616"/>
                    <a:stretch/>
                  </pic:blipFill>
                  <pic:spPr bwMode="auto">
                    <a:xfrm>
                      <a:off x="0" y="0"/>
                      <a:ext cx="3796178" cy="2232000"/>
                    </a:xfrm>
                    <a:prstGeom prst="rect">
                      <a:avLst/>
                    </a:prstGeom>
                    <a:noFill/>
                    <a:ln>
                      <a:noFill/>
                    </a:ln>
                    <a:extLst>
                      <a:ext uri="{53640926-AAD7-44D8-BBD7-CCE9431645EC}">
                        <a14:shadowObscured xmlns:a14="http://schemas.microsoft.com/office/drawing/2010/main"/>
                      </a:ext>
                    </a:extLst>
                  </pic:spPr>
                </pic:pic>
              </a:graphicData>
            </a:graphic>
          </wp:inline>
        </w:drawing>
      </w:r>
    </w:p>
    <w:p w14:paraId="7A488A6F" w14:textId="077A981E" w:rsidR="00216F6D" w:rsidRPr="00420A8E" w:rsidRDefault="00216F6D" w:rsidP="00216F6D">
      <w:pPr>
        <w:pStyle w:val="MDPI511onefigurecaption"/>
        <w:rPr>
          <w:color w:val="auto"/>
        </w:rPr>
      </w:pPr>
      <w:r w:rsidRPr="00332D1A">
        <w:rPr>
          <w:b/>
          <w:color w:val="auto"/>
        </w:rPr>
        <w:t xml:space="preserve">Figure </w:t>
      </w:r>
      <w:r w:rsidR="007344B9">
        <w:rPr>
          <w:b/>
          <w:noProof/>
          <w:color w:val="auto"/>
        </w:rPr>
        <w:t>8</w:t>
      </w:r>
      <w:r w:rsidRPr="00332D1A">
        <w:rPr>
          <w:b/>
          <w:color w:val="auto"/>
        </w:rPr>
        <w:t>.</w:t>
      </w:r>
      <w:r w:rsidRPr="00332D1A">
        <w:rPr>
          <w:color w:val="auto"/>
        </w:rPr>
        <w:t xml:space="preserve"> Comparison of the DSC behaviors of S6, SF1,</w:t>
      </w:r>
      <w:r w:rsidR="00A521D5">
        <w:rPr>
          <w:color w:val="auto"/>
        </w:rPr>
        <w:t xml:space="preserve"> and</w:t>
      </w:r>
      <w:r w:rsidRPr="00332D1A">
        <w:rPr>
          <w:color w:val="auto"/>
        </w:rPr>
        <w:t xml:space="preserve"> SF2 samples at the same weight (5 mg</w:t>
      </w:r>
      <w:r w:rsidRPr="00420A8E">
        <w:rPr>
          <w:color w:val="auto"/>
        </w:rPr>
        <w:t>).</w:t>
      </w:r>
    </w:p>
    <w:p w14:paraId="4BF3C61A" w14:textId="77777777" w:rsidR="00216F6D" w:rsidRPr="00332D1A" w:rsidRDefault="00216F6D" w:rsidP="00216F6D">
      <w:pPr>
        <w:pStyle w:val="MDPI22heading2"/>
        <w:rPr>
          <w:color w:val="auto"/>
          <w:lang w:val="en-GB"/>
        </w:rPr>
      </w:pPr>
      <w:r w:rsidRPr="00332D1A">
        <w:rPr>
          <w:color w:val="auto"/>
          <w:lang w:val="en-GB"/>
        </w:rPr>
        <w:t>3.3. Film Chemical Composition</w:t>
      </w:r>
    </w:p>
    <w:p w14:paraId="62039DFF" w14:textId="492C17CE" w:rsidR="00216F6D" w:rsidRPr="00420A8E" w:rsidRDefault="00216F6D" w:rsidP="00216F6D">
      <w:pPr>
        <w:pStyle w:val="MDPI31text"/>
        <w:rPr>
          <w:bCs/>
          <w:color w:val="auto"/>
          <w:lang w:val="en-GB"/>
        </w:rPr>
      </w:pPr>
      <w:r w:rsidRPr="00332D1A">
        <w:rPr>
          <w:color w:val="auto"/>
          <w:lang w:val="en-GB"/>
        </w:rPr>
        <w:t xml:space="preserve">We </w:t>
      </w:r>
      <w:r w:rsidR="00A521D5" w:rsidRPr="00332D1A">
        <w:rPr>
          <w:color w:val="auto"/>
          <w:lang w:val="en-GB"/>
        </w:rPr>
        <w:t>analysed</w:t>
      </w:r>
      <w:r w:rsidRPr="00332D1A">
        <w:rPr>
          <w:color w:val="auto"/>
          <w:lang w:val="en-GB"/>
        </w:rPr>
        <w:t xml:space="preserve"> the S4 and S6 coatings with the Glow </w:t>
      </w:r>
      <w:r w:rsidR="00A521D5" w:rsidRPr="00332D1A">
        <w:rPr>
          <w:color w:val="auto"/>
          <w:lang w:val="en-GB"/>
        </w:rPr>
        <w:t xml:space="preserve">discharge optical emission spectroscopy </w:t>
      </w:r>
      <w:r w:rsidRPr="00332D1A">
        <w:rPr>
          <w:color w:val="auto"/>
          <w:lang w:val="en-GB"/>
        </w:rPr>
        <w:t>(GDOES). The difference between the two samples is the organic part of silicone binder: methyl (S4) and phenyl-methyl (S6), respectively (Table 1). The analysis allows checking if some layering had taken place due to the inhomogeneous distribution of pigments and fillers all along the coating thickness. Results are plotted in Figures 9 and 10.</w:t>
      </w:r>
    </w:p>
    <w:p w14:paraId="2A899628" w14:textId="34723845" w:rsidR="005369C8" w:rsidRDefault="00E318D9" w:rsidP="0017522A">
      <w:pPr>
        <w:pStyle w:val="MDPI511onefigurecaption"/>
        <w:spacing w:before="240" w:after="0" w:line="240" w:lineRule="auto"/>
        <w:rPr>
          <w:b/>
          <w:color w:val="auto"/>
        </w:rPr>
      </w:pPr>
      <w:r>
        <w:pict w14:anchorId="3AB1AA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9.5pt;height:234.75pt">
            <v:imagedata r:id="rId18" o:title="" croptop="6272f" cropbottom="3425f" cropleft="4801f" cropright="7523f"/>
          </v:shape>
        </w:pict>
      </w:r>
    </w:p>
    <w:p w14:paraId="58011E7E" w14:textId="429A5BD1" w:rsidR="00216F6D" w:rsidRPr="00420A8E" w:rsidRDefault="00216F6D" w:rsidP="00216F6D">
      <w:pPr>
        <w:pStyle w:val="MDPI511onefigurecaption"/>
        <w:rPr>
          <w:color w:val="auto"/>
        </w:rPr>
      </w:pPr>
      <w:r w:rsidRPr="00332D1A">
        <w:rPr>
          <w:b/>
          <w:color w:val="auto"/>
        </w:rPr>
        <w:t xml:space="preserve">Figure </w:t>
      </w:r>
      <w:r w:rsidR="007344B9">
        <w:rPr>
          <w:b/>
          <w:noProof/>
          <w:color w:val="auto"/>
        </w:rPr>
        <w:t>9</w:t>
      </w:r>
      <w:r w:rsidRPr="006237D4">
        <w:rPr>
          <w:b/>
          <w:color w:val="auto"/>
        </w:rPr>
        <w:t>.</w:t>
      </w:r>
      <w:r w:rsidR="00DD6DAD">
        <w:rPr>
          <w:color w:val="auto"/>
        </w:rPr>
        <w:t xml:space="preserve"> GDOES </w:t>
      </w:r>
      <w:r w:rsidRPr="00332D1A">
        <w:rPr>
          <w:color w:val="auto"/>
        </w:rPr>
        <w:t>spectra of the S4 sample.</w:t>
      </w:r>
    </w:p>
    <w:p w14:paraId="28ABC577" w14:textId="28E80A50" w:rsidR="00FA729A" w:rsidRDefault="00E318D9" w:rsidP="0017522A">
      <w:pPr>
        <w:pStyle w:val="MDPI511onefigurecaption"/>
        <w:spacing w:before="240" w:after="0" w:line="240" w:lineRule="auto"/>
        <w:rPr>
          <w:b/>
          <w:color w:val="auto"/>
        </w:rPr>
      </w:pPr>
      <w:r>
        <w:lastRenderedPageBreak/>
        <w:pict w14:anchorId="408CFE5C">
          <v:shape id="_x0000_i1026" type="#_x0000_t75" style="width:312pt;height:234.75pt">
            <v:imagedata r:id="rId19" o:title="" croptop="6153f" cropbottom="3530f" cropleft="6328f" cropright="7128f"/>
          </v:shape>
        </w:pict>
      </w:r>
    </w:p>
    <w:p w14:paraId="7D818704" w14:textId="6D6D7A03" w:rsidR="00216F6D" w:rsidRPr="00420A8E" w:rsidRDefault="00216F6D" w:rsidP="00216F6D">
      <w:pPr>
        <w:pStyle w:val="MDPI511onefigurecaption"/>
        <w:rPr>
          <w:color w:val="auto"/>
        </w:rPr>
      </w:pPr>
      <w:r w:rsidRPr="00332D1A">
        <w:rPr>
          <w:b/>
          <w:color w:val="auto"/>
        </w:rPr>
        <w:t xml:space="preserve">Figure </w:t>
      </w:r>
      <w:r w:rsidR="007344B9">
        <w:rPr>
          <w:b/>
          <w:noProof/>
          <w:color w:val="auto"/>
        </w:rPr>
        <w:t>10</w:t>
      </w:r>
      <w:r w:rsidRPr="00332D1A">
        <w:rPr>
          <w:b/>
          <w:color w:val="auto"/>
        </w:rPr>
        <w:t>.</w:t>
      </w:r>
      <w:r w:rsidRPr="00332D1A">
        <w:rPr>
          <w:color w:val="auto"/>
        </w:rPr>
        <w:t xml:space="preserve"> GDOES of the S6 sample</w:t>
      </w:r>
      <w:r w:rsidR="0017522A">
        <w:rPr>
          <w:color w:val="auto"/>
        </w:rPr>
        <w:t>.</w:t>
      </w:r>
    </w:p>
    <w:p w14:paraId="6D25ACAC" w14:textId="37232E3E" w:rsidR="00216F6D" w:rsidRPr="00D057D5" w:rsidRDefault="00216F6D" w:rsidP="00216F6D">
      <w:pPr>
        <w:pStyle w:val="MDPI31text"/>
        <w:rPr>
          <w:color w:val="auto"/>
          <w:lang w:val="en-GB"/>
        </w:rPr>
      </w:pPr>
      <w:r w:rsidRPr="00332D1A">
        <w:rPr>
          <w:color w:val="auto"/>
          <w:lang w:val="en-GB"/>
        </w:rPr>
        <w:t xml:space="preserve">Firstly, the film thickness appears properly produced, between 40 and 60 </w:t>
      </w:r>
      <w:r w:rsidR="006237D4" w:rsidRPr="006237D4">
        <w:rPr>
          <w:color w:val="auto"/>
          <w:lang w:val="en-GB"/>
        </w:rPr>
        <w:t>μ</w:t>
      </w:r>
      <w:r w:rsidRPr="00332D1A">
        <w:rPr>
          <w:color w:val="auto"/>
          <w:lang w:val="en-GB"/>
        </w:rPr>
        <w:t>m. Moreover, no relevant layering is observed in both coatings as the concentration of all elements from the film surface to the substrate both slightly change at the same ratio (C, Ca, S) or remain unchanged (K, Al, Si, Mn). The first group of elements is characterized by concentration gradients; C (from the binder) and Ca appear more densely packed near the substrate</w:t>
      </w:r>
      <w:r w:rsidR="00A521D5">
        <w:rPr>
          <w:color w:val="auto"/>
          <w:lang w:val="en-GB"/>
        </w:rPr>
        <w:t>,</w:t>
      </w:r>
      <w:r w:rsidRPr="00332D1A">
        <w:rPr>
          <w:color w:val="auto"/>
          <w:lang w:val="en-GB"/>
        </w:rPr>
        <w:t xml:space="preserve"> particularly in the S4 than in the S6 sample. Otherwise, the S line, related to the </w:t>
      </w:r>
      <w:r w:rsidR="00A521D5">
        <w:rPr>
          <w:color w:val="auto"/>
          <w:lang w:val="en-GB"/>
        </w:rPr>
        <w:t>b</w:t>
      </w:r>
      <w:r w:rsidR="00A521D5" w:rsidRPr="00332D1A">
        <w:rPr>
          <w:color w:val="auto"/>
          <w:lang w:val="en-GB"/>
        </w:rPr>
        <w:t xml:space="preserve">aryte </w:t>
      </w:r>
      <w:r w:rsidRPr="00332D1A">
        <w:rPr>
          <w:color w:val="auto"/>
          <w:lang w:val="en-GB"/>
        </w:rPr>
        <w:t>concentration, appears more elevated both at the surface and at the bottom of the film than in the middle. Inversely, S4 and S6 analyses show that the curves related to Mn are nearly horizontal, confirming the homogeneous dispersion of pigment inside the coatings. Similarly, K, Si</w:t>
      </w:r>
      <w:r w:rsidR="00A521D5">
        <w:rPr>
          <w:color w:val="auto"/>
          <w:lang w:val="en-GB"/>
        </w:rPr>
        <w:t>,</w:t>
      </w:r>
      <w:r w:rsidRPr="00332D1A">
        <w:rPr>
          <w:color w:val="auto"/>
          <w:lang w:val="en-GB"/>
        </w:rPr>
        <w:t xml:space="preserve"> and Al concentrations, related to </w:t>
      </w:r>
      <w:r w:rsidR="00A521D5" w:rsidRPr="00332D1A">
        <w:rPr>
          <w:color w:val="auto"/>
          <w:lang w:val="en-GB"/>
        </w:rPr>
        <w:t>micro m</w:t>
      </w:r>
      <w:r w:rsidRPr="00332D1A">
        <w:rPr>
          <w:color w:val="auto"/>
          <w:lang w:val="en-GB"/>
        </w:rPr>
        <w:t>ica, appear quite stable. To conclude, the comparison between S4 and S6 coatings indicates a greater homogeneity and lack of important gradients of concentration, this is true of S4 in the S6 composition. For chalking, the GDOES analysis seem</w:t>
      </w:r>
      <w:r w:rsidR="00A521D5">
        <w:rPr>
          <w:color w:val="auto"/>
          <w:lang w:val="en-GB"/>
        </w:rPr>
        <w:t>s</w:t>
      </w:r>
      <w:r w:rsidRPr="00332D1A">
        <w:rPr>
          <w:color w:val="auto"/>
          <w:lang w:val="en-GB"/>
        </w:rPr>
        <w:t xml:space="preserve"> to confirm that it depends on the release of pigment particles or extenders (particularly baryte) after the thermal degradation of the binder; no relevant layering of pigment and/or filler appears inside the coating to justify the difference in the chalking performance. From the other site, the increasing binder concentration from the surface towards the substrate, which is very pronounced in the S4 sample, could have caused a deeper degradation and an increase of the particle amount released at </w:t>
      </w:r>
      <w:r w:rsidR="00A521D5">
        <w:rPr>
          <w:color w:val="auto"/>
          <w:lang w:val="en-GB"/>
        </w:rPr>
        <w:t xml:space="preserve">a </w:t>
      </w:r>
      <w:r w:rsidRPr="00332D1A">
        <w:rPr>
          <w:color w:val="auto"/>
          <w:lang w:val="en-GB"/>
        </w:rPr>
        <w:t>constant concentration of all the other elements</w:t>
      </w:r>
      <w:r w:rsidR="00D057D5">
        <w:rPr>
          <w:color w:val="auto"/>
          <w:lang w:val="en-GB"/>
        </w:rPr>
        <w:t>.</w:t>
      </w:r>
    </w:p>
    <w:p w14:paraId="595E2504" w14:textId="785292A3" w:rsidR="00216F6D" w:rsidRPr="00332D1A" w:rsidRDefault="00216F6D" w:rsidP="00216F6D">
      <w:pPr>
        <w:pStyle w:val="MDPI22heading2"/>
        <w:rPr>
          <w:color w:val="auto"/>
          <w:lang w:val="en-GB"/>
        </w:rPr>
      </w:pPr>
      <w:r w:rsidRPr="00332D1A">
        <w:rPr>
          <w:color w:val="auto"/>
          <w:lang w:val="en-GB"/>
        </w:rPr>
        <w:t xml:space="preserve">3.4. SEM </w:t>
      </w:r>
      <w:r w:rsidR="006F262F" w:rsidRPr="00332D1A">
        <w:rPr>
          <w:color w:val="auto"/>
          <w:lang w:val="en-GB"/>
        </w:rPr>
        <w:t>Analysis</w:t>
      </w:r>
    </w:p>
    <w:p w14:paraId="0BBEDEE7" w14:textId="04F96325" w:rsidR="00216F6D" w:rsidRDefault="00216F6D" w:rsidP="00216F6D">
      <w:pPr>
        <w:pStyle w:val="MDPI31text"/>
        <w:rPr>
          <w:color w:val="auto"/>
          <w:spacing w:val="-4"/>
          <w:lang w:val="en-GB"/>
        </w:rPr>
      </w:pPr>
      <w:r w:rsidRPr="00332D1A">
        <w:rPr>
          <w:color w:val="auto"/>
          <w:lang w:val="en-GB"/>
        </w:rPr>
        <w:t xml:space="preserve">Coating morphology was </w:t>
      </w:r>
      <w:r w:rsidR="00F1060F" w:rsidRPr="00332D1A">
        <w:rPr>
          <w:color w:val="auto"/>
          <w:lang w:val="en-GB"/>
        </w:rPr>
        <w:t>analysed</w:t>
      </w:r>
      <w:r w:rsidRPr="00332D1A">
        <w:rPr>
          <w:color w:val="auto"/>
          <w:lang w:val="en-GB"/>
        </w:rPr>
        <w:t xml:space="preserve"> by </w:t>
      </w:r>
      <w:r w:rsidR="00F1060F" w:rsidRPr="00332D1A">
        <w:rPr>
          <w:color w:val="auto"/>
          <w:lang w:val="en-GB"/>
        </w:rPr>
        <w:t xml:space="preserve">scanning electron microscope </w:t>
      </w:r>
      <w:r w:rsidRPr="00332D1A">
        <w:rPr>
          <w:color w:val="auto"/>
          <w:lang w:val="en-GB"/>
        </w:rPr>
        <w:t xml:space="preserve">(SEM) and </w:t>
      </w:r>
      <w:r w:rsidR="00F1060F" w:rsidRPr="00332D1A">
        <w:rPr>
          <w:color w:val="auto"/>
          <w:lang w:val="en-GB"/>
        </w:rPr>
        <w:t xml:space="preserve">energy </w:t>
      </w:r>
      <w:r w:rsidR="00F1060F" w:rsidRPr="00D057D5">
        <w:rPr>
          <w:color w:val="auto"/>
          <w:spacing w:val="-4"/>
          <w:lang w:val="en-GB"/>
        </w:rPr>
        <w:t>dispersive spectr</w:t>
      </w:r>
      <w:r w:rsidRPr="00D057D5">
        <w:rPr>
          <w:color w:val="auto"/>
          <w:spacing w:val="-4"/>
          <w:lang w:val="en-GB"/>
        </w:rPr>
        <w:t xml:space="preserve">oscopy (EDS). S4 and S6 </w:t>
      </w:r>
      <w:r w:rsidRPr="00D057D5">
        <w:rPr>
          <w:color w:val="auto"/>
          <w:spacing w:val="-4"/>
          <w:szCs w:val="20"/>
          <w:lang w:val="en" w:eastAsia="it-IT"/>
        </w:rPr>
        <w:t>SEM micrographs</w:t>
      </w:r>
      <w:r w:rsidRPr="00D057D5">
        <w:rPr>
          <w:color w:val="auto"/>
          <w:spacing w:val="-4"/>
          <w:lang w:val="en-GB"/>
        </w:rPr>
        <w:t>, before HT, are reported in Figures 11 and 12.</w:t>
      </w:r>
    </w:p>
    <w:p w14:paraId="153471ED" w14:textId="77777777" w:rsidR="00DF784D" w:rsidRPr="00D057D5" w:rsidRDefault="00DF784D" w:rsidP="00DF784D">
      <w:pPr>
        <w:pStyle w:val="MDPI31text"/>
        <w:rPr>
          <w:color w:val="auto"/>
          <w:lang w:val="en-GB"/>
        </w:rPr>
      </w:pPr>
      <w:r w:rsidRPr="00332D1A">
        <w:rPr>
          <w:color w:val="auto"/>
          <w:lang w:val="en-GB"/>
        </w:rPr>
        <w:t xml:space="preserve">The </w:t>
      </w:r>
      <w:r w:rsidRPr="00332D1A">
        <w:rPr>
          <w:color w:val="auto"/>
          <w:szCs w:val="20"/>
          <w:lang w:val="en" w:eastAsia="it-IT"/>
        </w:rPr>
        <w:t>SEM micrographs</w:t>
      </w:r>
      <w:r w:rsidRPr="00332D1A">
        <w:rPr>
          <w:color w:val="auto"/>
          <w:lang w:val="en-GB"/>
        </w:rPr>
        <w:t xml:space="preserve"> of the coating section before the heat treatment </w:t>
      </w:r>
      <w:r>
        <w:rPr>
          <w:color w:val="auto"/>
          <w:lang w:val="en-GB"/>
        </w:rPr>
        <w:t>help</w:t>
      </w:r>
      <w:r w:rsidRPr="00332D1A">
        <w:rPr>
          <w:color w:val="auto"/>
          <w:lang w:val="en-GB"/>
        </w:rPr>
        <w:t xml:space="preserve"> to analyse the distribution of fillers in the film. White spots were found to be </w:t>
      </w:r>
      <w:r>
        <w:rPr>
          <w:color w:val="auto"/>
          <w:lang w:val="en-GB"/>
        </w:rPr>
        <w:t>b</w:t>
      </w:r>
      <w:r w:rsidRPr="00332D1A">
        <w:rPr>
          <w:color w:val="auto"/>
          <w:lang w:val="en-GB"/>
        </w:rPr>
        <w:t>aryte</w:t>
      </w:r>
      <w:r>
        <w:rPr>
          <w:color w:val="auto"/>
          <w:lang w:val="en-GB"/>
        </w:rPr>
        <w:t>,</w:t>
      </w:r>
      <w:r w:rsidRPr="00332D1A">
        <w:rPr>
          <w:color w:val="auto"/>
          <w:lang w:val="en-GB"/>
        </w:rPr>
        <w:t xml:space="preserve"> </w:t>
      </w:r>
      <w:r>
        <w:rPr>
          <w:color w:val="auto"/>
          <w:lang w:val="en-GB"/>
        </w:rPr>
        <w:t>large</w:t>
      </w:r>
      <w:r w:rsidRPr="00332D1A">
        <w:rPr>
          <w:color w:val="auto"/>
          <w:lang w:val="en-GB"/>
        </w:rPr>
        <w:t xml:space="preserve"> light grey ones</w:t>
      </w:r>
      <w:r>
        <w:rPr>
          <w:color w:val="auto"/>
          <w:lang w:val="en-GB"/>
        </w:rPr>
        <w:t>’,</w:t>
      </w:r>
      <w:r w:rsidRPr="00332D1A">
        <w:rPr>
          <w:color w:val="auto"/>
          <w:lang w:val="en-GB"/>
        </w:rPr>
        <w:t xml:space="preserve"> </w:t>
      </w:r>
      <w:r>
        <w:rPr>
          <w:color w:val="auto"/>
          <w:lang w:val="en-GB"/>
        </w:rPr>
        <w:t>w</w:t>
      </w:r>
      <w:r w:rsidRPr="00332D1A">
        <w:rPr>
          <w:color w:val="auto"/>
          <w:lang w:val="en-GB"/>
        </w:rPr>
        <w:t>ollastonite</w:t>
      </w:r>
      <w:r>
        <w:rPr>
          <w:color w:val="auto"/>
          <w:lang w:val="en-GB"/>
        </w:rPr>
        <w:t>,</w:t>
      </w:r>
      <w:r w:rsidRPr="00332D1A">
        <w:rPr>
          <w:color w:val="auto"/>
          <w:lang w:val="en-GB"/>
        </w:rPr>
        <w:t xml:space="preserve"> and dark grey ones micro mica. By comparing the distribution of the large </w:t>
      </w:r>
      <w:r>
        <w:rPr>
          <w:color w:val="auto"/>
          <w:lang w:val="en-GB"/>
        </w:rPr>
        <w:t>w</w:t>
      </w:r>
      <w:r w:rsidRPr="00332D1A">
        <w:rPr>
          <w:color w:val="auto"/>
          <w:lang w:val="en-GB"/>
        </w:rPr>
        <w:t>ollastonite particles it appears that the filler distribution is more homogeneous in the S6 section (Figure 12). All the particles</w:t>
      </w:r>
      <w:r>
        <w:rPr>
          <w:color w:val="auto"/>
          <w:lang w:val="en-GB"/>
        </w:rPr>
        <w:t>,</w:t>
      </w:r>
      <w:r w:rsidRPr="00332D1A">
        <w:rPr>
          <w:color w:val="auto"/>
          <w:lang w:val="en-GB"/>
        </w:rPr>
        <w:t xml:space="preserve"> however</w:t>
      </w:r>
      <w:r>
        <w:rPr>
          <w:color w:val="auto"/>
          <w:lang w:val="en-GB"/>
        </w:rPr>
        <w:t>,</w:t>
      </w:r>
      <w:r w:rsidRPr="00332D1A">
        <w:rPr>
          <w:color w:val="auto"/>
          <w:lang w:val="en-GB"/>
        </w:rPr>
        <w:t xml:space="preserve"> are </w:t>
      </w:r>
      <w:r>
        <w:rPr>
          <w:color w:val="auto"/>
          <w:lang w:val="en-GB"/>
        </w:rPr>
        <w:t>(</w:t>
      </w:r>
      <w:r w:rsidRPr="00332D1A">
        <w:rPr>
          <w:color w:val="auto"/>
          <w:lang w:val="en-GB"/>
        </w:rPr>
        <w:t xml:space="preserve">a) more homogeneously distributed in the S6 film than in the S4 one supporting the chalking results; </w:t>
      </w:r>
      <w:r>
        <w:rPr>
          <w:color w:val="auto"/>
          <w:lang w:val="en-GB"/>
        </w:rPr>
        <w:t>and (</w:t>
      </w:r>
      <w:r w:rsidRPr="00332D1A">
        <w:rPr>
          <w:color w:val="auto"/>
          <w:lang w:val="en-GB"/>
        </w:rPr>
        <w:t>b) dense</w:t>
      </w:r>
      <w:r>
        <w:rPr>
          <w:color w:val="auto"/>
          <w:lang w:val="en-GB"/>
        </w:rPr>
        <w:t>r</w:t>
      </w:r>
      <w:r w:rsidRPr="00332D1A">
        <w:rPr>
          <w:color w:val="auto"/>
          <w:lang w:val="en-GB"/>
        </w:rPr>
        <w:t xml:space="preserve"> and not homogeneously packed in S4 sample near the substrate surface than in the S6 one</w:t>
      </w:r>
      <w:r>
        <w:rPr>
          <w:color w:val="auto"/>
          <w:lang w:val="en-GB"/>
        </w:rPr>
        <w:t>, validating the GDOES results.</w:t>
      </w:r>
    </w:p>
    <w:p w14:paraId="23126EE1" w14:textId="18035B51" w:rsidR="00DF784D" w:rsidRPr="00D057D5" w:rsidRDefault="00DF784D" w:rsidP="00DF784D">
      <w:pPr>
        <w:pStyle w:val="MDPI31text"/>
        <w:rPr>
          <w:color w:val="auto"/>
          <w:lang w:val="en-GB"/>
        </w:rPr>
      </w:pPr>
      <w:r w:rsidRPr="00332D1A">
        <w:rPr>
          <w:color w:val="auto"/>
          <w:lang w:val="en-GB"/>
        </w:rPr>
        <w:t xml:space="preserve">Polymeric domains, with a resembling sphere geometry, were identified in the S6 and not in the S4 coating. Images are reported in Figure 13. From EDS analysis, the domains are rich of silicone inside IPNs. According to [27], the uniformly dispersed dark spherical agglomerates might be formed by condensed polyhedral oligomeric 3D siloxane structures. These may be promoted by the presence </w:t>
      </w:r>
      <w:r w:rsidRPr="00332D1A">
        <w:rPr>
          <w:color w:val="auto"/>
          <w:lang w:val="en-GB"/>
        </w:rPr>
        <w:lastRenderedPageBreak/>
        <w:t>of low steric hindrance methyl groups, allowing rearrangements of macromolecules. These domains are reinforcing agents and they can properly affect properties of organic-inorganic hybrid composites. Hence, by heat treatment, agglomerates may be converted into thermally</w:t>
      </w:r>
      <w:r>
        <w:rPr>
          <w:color w:val="auto"/>
          <w:lang w:val="en-GB"/>
        </w:rPr>
        <w:t>-</w:t>
      </w:r>
      <w:r w:rsidRPr="00332D1A">
        <w:rPr>
          <w:color w:val="auto"/>
          <w:lang w:val="en-GB"/>
        </w:rPr>
        <w:t xml:space="preserve">stable silica particles, enhancing substrate adhesion and film cohesiveness. </w:t>
      </w:r>
      <w:r>
        <w:rPr>
          <w:color w:val="auto"/>
          <w:lang w:val="en-GB"/>
        </w:rPr>
        <w:t>Additionally</w:t>
      </w:r>
      <w:r w:rsidRPr="00332D1A">
        <w:rPr>
          <w:color w:val="auto"/>
          <w:lang w:val="en-GB"/>
        </w:rPr>
        <w:t xml:space="preserve">, the complexity of paint formulations prevents a more precise understanding of </w:t>
      </w:r>
      <w:r>
        <w:rPr>
          <w:color w:val="auto"/>
          <w:lang w:val="en-GB"/>
        </w:rPr>
        <w:t xml:space="preserve">the </w:t>
      </w:r>
      <w:r w:rsidRPr="00332D1A">
        <w:rPr>
          <w:color w:val="auto"/>
          <w:lang w:val="en-GB"/>
        </w:rPr>
        <w:t xml:space="preserve">phenomena. In fact, as reported in [23], the presence of acidic or basic impurities of fillers and residual catalysts might influence </w:t>
      </w:r>
      <w:r>
        <w:rPr>
          <w:color w:val="auto"/>
          <w:lang w:val="en-GB"/>
        </w:rPr>
        <w:t xml:space="preserve">the </w:t>
      </w:r>
      <w:r w:rsidRPr="00332D1A">
        <w:rPr>
          <w:color w:val="auto"/>
          <w:lang w:val="en-GB"/>
        </w:rPr>
        <w:t>polysiloxane thermo-oxidative degradation mechanism. The choice of the most performant coatings was</w:t>
      </w:r>
      <w:r>
        <w:rPr>
          <w:color w:val="auto"/>
          <w:lang w:val="en-GB"/>
        </w:rPr>
        <w:t>,</w:t>
      </w:r>
      <w:r w:rsidRPr="00332D1A">
        <w:rPr>
          <w:color w:val="auto"/>
          <w:lang w:val="en-GB"/>
        </w:rPr>
        <w:t xml:space="preserve"> however</w:t>
      </w:r>
      <w:r>
        <w:rPr>
          <w:color w:val="auto"/>
          <w:lang w:val="en-GB"/>
        </w:rPr>
        <w:t>,</w:t>
      </w:r>
      <w:r w:rsidRPr="00332D1A">
        <w:rPr>
          <w:color w:val="auto"/>
          <w:lang w:val="en-GB"/>
        </w:rPr>
        <w:t xml:space="preserve"> aimed to link</w:t>
      </w:r>
      <w:r>
        <w:rPr>
          <w:color w:val="auto"/>
          <w:lang w:val="en-GB"/>
        </w:rPr>
        <w:t xml:space="preserve"> the </w:t>
      </w:r>
      <w:r w:rsidRPr="00332D1A">
        <w:rPr>
          <w:color w:val="auto"/>
          <w:lang w:val="en-GB"/>
        </w:rPr>
        <w:t>chalking effect to the film surface morphology</w:t>
      </w:r>
      <w:r>
        <w:rPr>
          <w:color w:val="auto"/>
          <w:lang w:val="en-GB"/>
        </w:rPr>
        <w:t xml:space="preserve"> after thermal degradation.</w:t>
      </w:r>
    </w:p>
    <w:p w14:paraId="3479EC3B" w14:textId="77777777" w:rsidR="00216F6D" w:rsidRPr="00332D1A" w:rsidRDefault="00216F6D" w:rsidP="00C85290">
      <w:pPr>
        <w:pStyle w:val="MDPI52figure"/>
        <w:adjustRightInd w:val="0"/>
        <w:snapToGrid w:val="0"/>
        <w:spacing w:before="240"/>
      </w:pPr>
      <w:r w:rsidRPr="00332D1A">
        <w:rPr>
          <w:noProof/>
          <w:lang w:val="it-IT" w:eastAsia="it-IT" w:bidi="ar-SA"/>
        </w:rPr>
        <w:drawing>
          <wp:inline distT="0" distB="0" distL="0" distR="0" wp14:anchorId="637FD639" wp14:editId="7B3F3A2F">
            <wp:extent cx="3092329" cy="1872000"/>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3092329" cy="1872000"/>
                    </a:xfrm>
                    <a:prstGeom prst="rect">
                      <a:avLst/>
                    </a:prstGeom>
                    <a:noFill/>
                  </pic:spPr>
                </pic:pic>
              </a:graphicData>
            </a:graphic>
          </wp:inline>
        </w:drawing>
      </w:r>
    </w:p>
    <w:p w14:paraId="446862A2" w14:textId="51179107" w:rsidR="00216F6D" w:rsidRPr="00332D1A" w:rsidRDefault="00216F6D" w:rsidP="00C85290">
      <w:pPr>
        <w:pStyle w:val="MDPI51figurecaption"/>
        <w:rPr>
          <w:lang w:val="en-GB"/>
        </w:rPr>
      </w:pPr>
      <w:r w:rsidRPr="00D057D5">
        <w:rPr>
          <w:b/>
        </w:rPr>
        <w:t xml:space="preserve">Figure </w:t>
      </w:r>
      <w:r w:rsidR="007344B9" w:rsidRPr="00D057D5">
        <w:rPr>
          <w:b/>
          <w:noProof/>
        </w:rPr>
        <w:t>11</w:t>
      </w:r>
      <w:r w:rsidRPr="00D057D5">
        <w:rPr>
          <w:b/>
        </w:rPr>
        <w:t>.</w:t>
      </w:r>
      <w:r w:rsidRPr="00D057D5">
        <w:rPr>
          <w:lang w:val="en-GB"/>
        </w:rPr>
        <w:t xml:space="preserve"> S4</w:t>
      </w:r>
      <w:r w:rsidRPr="00332D1A">
        <w:rPr>
          <w:lang w:val="en-GB"/>
        </w:rPr>
        <w:t xml:space="preserve"> coating; section before HT. In the squares: </w:t>
      </w:r>
      <w:r w:rsidR="00D057D5">
        <w:rPr>
          <w:lang w:val="en-GB"/>
        </w:rPr>
        <w:t xml:space="preserve">(1,2) </w:t>
      </w:r>
      <w:r w:rsidR="006F262F">
        <w:rPr>
          <w:lang w:val="en-GB"/>
        </w:rPr>
        <w:t xml:space="preserve">densely packed </w:t>
      </w:r>
      <w:r w:rsidR="00F1060F">
        <w:rPr>
          <w:lang w:val="en-GB"/>
        </w:rPr>
        <w:t xml:space="preserve">wollastonite and </w:t>
      </w:r>
      <w:r w:rsidR="00D057D5">
        <w:rPr>
          <w:lang w:val="en-GB"/>
        </w:rPr>
        <w:br/>
        <w:t xml:space="preserve">(3) </w:t>
      </w:r>
      <w:r w:rsidR="00F1060F">
        <w:rPr>
          <w:lang w:val="en-GB"/>
        </w:rPr>
        <w:t>w</w:t>
      </w:r>
      <w:r w:rsidR="00F1060F" w:rsidRPr="00332D1A">
        <w:rPr>
          <w:lang w:val="en-GB"/>
        </w:rPr>
        <w:t xml:space="preserve">ollastonite </w:t>
      </w:r>
      <w:r w:rsidR="00D057D5">
        <w:rPr>
          <w:lang w:val="en-GB"/>
        </w:rPr>
        <w:t>free region</w:t>
      </w:r>
      <w:r w:rsidRPr="00332D1A">
        <w:rPr>
          <w:lang w:val="en-GB"/>
        </w:rPr>
        <w:t>.</w:t>
      </w:r>
    </w:p>
    <w:p w14:paraId="739CBA77" w14:textId="77777777" w:rsidR="00216F6D" w:rsidRPr="00332D1A" w:rsidRDefault="00216F6D" w:rsidP="00C85290">
      <w:pPr>
        <w:pStyle w:val="MDPI52figure"/>
        <w:adjustRightInd w:val="0"/>
        <w:snapToGrid w:val="0"/>
        <w:spacing w:before="240"/>
        <w:rPr>
          <w:lang w:val="en-GB"/>
        </w:rPr>
      </w:pPr>
      <w:r w:rsidRPr="00332D1A">
        <w:rPr>
          <w:noProof/>
          <w:lang w:val="it-IT" w:eastAsia="it-IT" w:bidi="ar-SA"/>
        </w:rPr>
        <w:drawing>
          <wp:inline distT="0" distB="0" distL="0" distR="0" wp14:anchorId="49CE5E83" wp14:editId="5B77BF94">
            <wp:extent cx="2700000" cy="1872000"/>
            <wp:effectExtent l="0" t="0" r="5715" b="0"/>
            <wp:docPr id="59"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2700000" cy="1872000"/>
                    </a:xfrm>
                    <a:prstGeom prst="rect">
                      <a:avLst/>
                    </a:prstGeom>
                    <a:noFill/>
                    <a:ln>
                      <a:noFill/>
                    </a:ln>
                  </pic:spPr>
                </pic:pic>
              </a:graphicData>
            </a:graphic>
          </wp:inline>
        </w:drawing>
      </w:r>
    </w:p>
    <w:p w14:paraId="5EAA4A5C" w14:textId="6961235C" w:rsidR="00216F6D" w:rsidRDefault="00216F6D" w:rsidP="00C85290">
      <w:pPr>
        <w:pStyle w:val="MDPI51figurecaption"/>
        <w:jc w:val="center"/>
        <w:rPr>
          <w:lang w:val="en-GB"/>
        </w:rPr>
      </w:pPr>
      <w:r w:rsidRPr="00C85290">
        <w:rPr>
          <w:b/>
        </w:rPr>
        <w:t>F</w:t>
      </w:r>
      <w:r w:rsidRPr="00332D1A">
        <w:rPr>
          <w:b/>
        </w:rPr>
        <w:t xml:space="preserve">igure </w:t>
      </w:r>
      <w:r w:rsidR="007344B9">
        <w:rPr>
          <w:b/>
          <w:noProof/>
        </w:rPr>
        <w:t>12</w:t>
      </w:r>
      <w:r w:rsidRPr="00C85290">
        <w:rPr>
          <w:b/>
        </w:rPr>
        <w:t>.</w:t>
      </w:r>
      <w:r w:rsidRPr="00D057D5">
        <w:rPr>
          <w:lang w:val="en-GB"/>
        </w:rPr>
        <w:t xml:space="preserve"> </w:t>
      </w:r>
      <w:r w:rsidRPr="00332D1A">
        <w:rPr>
          <w:lang w:val="en-GB"/>
        </w:rPr>
        <w:t>S6 coating; section before HT. Homogeneous distribution of fillers.</w:t>
      </w:r>
    </w:p>
    <w:tbl>
      <w:tblPr>
        <w:tblW w:w="0" w:type="auto"/>
        <w:jc w:val="center"/>
        <w:tblLook w:val="0000" w:firstRow="0" w:lastRow="0" w:firstColumn="0" w:lastColumn="0" w:noHBand="0" w:noVBand="0"/>
      </w:tblPr>
      <w:tblGrid>
        <w:gridCol w:w="4179"/>
        <w:gridCol w:w="4245"/>
      </w:tblGrid>
      <w:tr w:rsidR="00FF42F2" w:rsidRPr="00FF42F2" w14:paraId="1735E8CA" w14:textId="77777777" w:rsidTr="009B3327">
        <w:trPr>
          <w:jc w:val="center"/>
        </w:trPr>
        <w:tc>
          <w:tcPr>
            <w:tcW w:w="0" w:type="auto"/>
            <w:gridSpan w:val="2"/>
            <w:shd w:val="clear" w:color="auto" w:fill="auto"/>
            <w:vAlign w:val="bottom"/>
          </w:tcPr>
          <w:p w14:paraId="3395DC6C" w14:textId="77777777" w:rsidR="00FF42F2" w:rsidRPr="00FF42F2" w:rsidRDefault="00FF42F2" w:rsidP="00FF42F2">
            <w:pPr>
              <w:pStyle w:val="MDPI51figurecaption"/>
              <w:rPr>
                <w:b/>
                <w:lang w:val="en-GB"/>
              </w:rPr>
            </w:pPr>
            <w:r w:rsidRPr="00FF42F2">
              <w:rPr>
                <w:b/>
                <w:lang w:val="it-IT"/>
              </w:rPr>
              <w:drawing>
                <wp:inline distT="0" distB="0" distL="0" distR="0" wp14:anchorId="7DD20FB1" wp14:editId="197B23F3">
                  <wp:extent cx="4672821" cy="1636395"/>
                  <wp:effectExtent l="0" t="0" r="0" b="1905"/>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59339" cy="1666693"/>
                          </a:xfrm>
                          <a:prstGeom prst="rect">
                            <a:avLst/>
                          </a:prstGeom>
                          <a:noFill/>
                        </pic:spPr>
                      </pic:pic>
                    </a:graphicData>
                  </a:graphic>
                </wp:inline>
              </w:drawing>
            </w:r>
            <w:bookmarkStart w:id="10" w:name="_GoBack"/>
            <w:bookmarkEnd w:id="10"/>
          </w:p>
        </w:tc>
      </w:tr>
      <w:tr w:rsidR="00FF42F2" w:rsidRPr="00FF42F2" w14:paraId="37777BB8" w14:textId="77777777" w:rsidTr="009B3327">
        <w:trPr>
          <w:jc w:val="center"/>
        </w:trPr>
        <w:tc>
          <w:tcPr>
            <w:tcW w:w="0" w:type="auto"/>
            <w:shd w:val="clear" w:color="auto" w:fill="auto"/>
            <w:vAlign w:val="bottom"/>
          </w:tcPr>
          <w:p w14:paraId="0A3040CA" w14:textId="77777777" w:rsidR="00FF42F2" w:rsidRPr="00FF42F2" w:rsidRDefault="00FF42F2" w:rsidP="00FF42F2">
            <w:pPr>
              <w:pStyle w:val="MDPI51figurecaption"/>
              <w:jc w:val="center"/>
              <w:rPr>
                <w:b/>
                <w:lang w:val="en-GB"/>
              </w:rPr>
            </w:pPr>
            <w:r w:rsidRPr="00FF42F2">
              <w:rPr>
                <w:b/>
                <w:lang w:val="en-GB"/>
              </w:rPr>
              <w:t>(a)</w:t>
            </w:r>
          </w:p>
        </w:tc>
        <w:tc>
          <w:tcPr>
            <w:tcW w:w="0" w:type="auto"/>
            <w:shd w:val="clear" w:color="auto" w:fill="auto"/>
            <w:vAlign w:val="bottom"/>
          </w:tcPr>
          <w:p w14:paraId="783229B8" w14:textId="77777777" w:rsidR="00FF42F2" w:rsidRPr="00FF42F2" w:rsidRDefault="00FF42F2" w:rsidP="00FF42F2">
            <w:pPr>
              <w:pStyle w:val="MDPI51figurecaption"/>
              <w:jc w:val="center"/>
              <w:rPr>
                <w:b/>
                <w:lang w:val="en-GB"/>
              </w:rPr>
            </w:pPr>
            <w:r w:rsidRPr="00FF42F2">
              <w:rPr>
                <w:b/>
                <w:lang w:val="en-GB"/>
              </w:rPr>
              <w:t>(b)</w:t>
            </w:r>
          </w:p>
        </w:tc>
      </w:tr>
    </w:tbl>
    <w:p w14:paraId="7DF64E59" w14:textId="609E8B8D" w:rsidR="00216F6D" w:rsidRPr="00D057D5" w:rsidRDefault="00216F6D" w:rsidP="00C85290">
      <w:pPr>
        <w:pStyle w:val="MDPI51figurecaption"/>
        <w:rPr>
          <w:lang w:val="en-GB"/>
        </w:rPr>
      </w:pPr>
      <w:r w:rsidRPr="007171FB">
        <w:rPr>
          <w:b/>
        </w:rPr>
        <w:t xml:space="preserve">Figure </w:t>
      </w:r>
      <w:r w:rsidR="007344B9" w:rsidRPr="007171FB">
        <w:rPr>
          <w:b/>
          <w:noProof/>
        </w:rPr>
        <w:t>13</w:t>
      </w:r>
      <w:r w:rsidRPr="007171FB">
        <w:rPr>
          <w:b/>
        </w:rPr>
        <w:t>.</w:t>
      </w:r>
      <w:r w:rsidRPr="00332D1A">
        <w:t xml:space="preserve"> </w:t>
      </w:r>
      <w:r w:rsidR="00D057D5">
        <w:t>(</w:t>
      </w:r>
      <w:r w:rsidR="00D057D5" w:rsidRPr="00D057D5">
        <w:rPr>
          <w:b/>
        </w:rPr>
        <w:t>a</w:t>
      </w:r>
      <w:r w:rsidR="00D057D5">
        <w:t xml:space="preserve">) </w:t>
      </w:r>
      <w:r w:rsidRPr="00332D1A">
        <w:rPr>
          <w:lang w:val="en-GB"/>
        </w:rPr>
        <w:t>SEM-EDS images at high magnification of S6 coating before HT. SEM</w:t>
      </w:r>
      <w:r w:rsidR="00F1060F">
        <w:rPr>
          <w:lang w:val="en-GB"/>
        </w:rPr>
        <w:t>,</w:t>
      </w:r>
      <w:r w:rsidRPr="00332D1A">
        <w:rPr>
          <w:lang w:val="en-GB"/>
        </w:rPr>
        <w:t xml:space="preserve"> and </w:t>
      </w:r>
      <w:r w:rsidR="00D057D5">
        <w:rPr>
          <w:lang w:val="en-GB"/>
        </w:rPr>
        <w:t>(</w:t>
      </w:r>
      <w:r w:rsidR="00D057D5" w:rsidRPr="00D057D5">
        <w:rPr>
          <w:b/>
          <w:lang w:val="en-GB"/>
        </w:rPr>
        <w:t>b</w:t>
      </w:r>
      <w:r w:rsidR="00D057D5">
        <w:rPr>
          <w:lang w:val="en-GB"/>
        </w:rPr>
        <w:t xml:space="preserve">) </w:t>
      </w:r>
      <w:r w:rsidRPr="00332D1A">
        <w:rPr>
          <w:lang w:val="en-GB"/>
        </w:rPr>
        <w:t xml:space="preserve">EDS analysis of S6 details, highlighted by yellow circles in the SEM </w:t>
      </w:r>
      <w:r w:rsidR="0017522A">
        <w:rPr>
          <w:lang w:val="en-GB"/>
        </w:rPr>
        <w:t>image</w:t>
      </w:r>
      <w:r w:rsidR="007171FB">
        <w:rPr>
          <w:lang w:val="en-GB"/>
        </w:rPr>
        <w:t>.</w:t>
      </w:r>
    </w:p>
    <w:p w14:paraId="6D28AA6F" w14:textId="24F26360" w:rsidR="00216F6D" w:rsidRDefault="00216F6D" w:rsidP="00216F6D">
      <w:pPr>
        <w:pStyle w:val="MDPI31text"/>
        <w:rPr>
          <w:color w:val="auto"/>
          <w:lang w:val="en-GB"/>
        </w:rPr>
      </w:pPr>
      <w:r w:rsidRPr="00332D1A">
        <w:rPr>
          <w:color w:val="auto"/>
          <w:lang w:val="en-GB"/>
        </w:rPr>
        <w:lastRenderedPageBreak/>
        <w:t xml:space="preserve">After 12 </w:t>
      </w:r>
      <w:r w:rsidR="00F84839">
        <w:rPr>
          <w:color w:val="auto"/>
          <w:lang w:val="en-GB"/>
        </w:rPr>
        <w:t>h</w:t>
      </w:r>
      <w:r w:rsidRPr="00332D1A">
        <w:rPr>
          <w:color w:val="auto"/>
          <w:lang w:val="en-GB"/>
        </w:rPr>
        <w:t xml:space="preserve"> at 450 </w:t>
      </w:r>
      <w:r w:rsidR="006237D4" w:rsidRPr="006237D4">
        <w:rPr>
          <w:color w:val="auto"/>
          <w:lang w:val="en-GB"/>
        </w:rPr>
        <w:t>°</w:t>
      </w:r>
      <w:r w:rsidRPr="00332D1A">
        <w:rPr>
          <w:color w:val="auto"/>
          <w:lang w:val="en-GB"/>
        </w:rPr>
        <w:t>C, we examined S6 and SF1 samples by SEM-EDS; the low</w:t>
      </w:r>
      <w:r w:rsidR="00F1060F">
        <w:rPr>
          <w:color w:val="auto"/>
          <w:lang w:val="en-GB"/>
        </w:rPr>
        <w:t>-</w:t>
      </w:r>
      <w:r w:rsidRPr="00332D1A">
        <w:rPr>
          <w:color w:val="auto"/>
          <w:lang w:val="en-GB"/>
        </w:rPr>
        <w:t>magnification im</w:t>
      </w:r>
      <w:r w:rsidR="00D057D5">
        <w:rPr>
          <w:color w:val="auto"/>
          <w:lang w:val="en-GB"/>
        </w:rPr>
        <w:t>ages are reported in Figure 14.</w:t>
      </w:r>
    </w:p>
    <w:p w14:paraId="36E3C4EC" w14:textId="428FCCA7" w:rsidR="00F84839" w:rsidRPr="00D057D5" w:rsidRDefault="00F84839" w:rsidP="00F84839">
      <w:pPr>
        <w:pStyle w:val="MDPI31text"/>
        <w:rPr>
          <w:color w:val="auto"/>
          <w:lang w:val="en-GB"/>
        </w:rPr>
      </w:pPr>
      <w:r w:rsidRPr="00332D1A">
        <w:rPr>
          <w:color w:val="auto"/>
          <w:lang w:val="en-GB"/>
        </w:rPr>
        <w:t>The two images at low magnification give a large sampling area and they clearly show large coating failures. It is evident that SF1 has a superior resistance to chalking in comparison with the S6 sample as the integrity of the coating is preserved in the SF1 sample</w:t>
      </w:r>
      <w:r w:rsidR="00F1060F">
        <w:rPr>
          <w:color w:val="auto"/>
          <w:lang w:val="en-GB"/>
        </w:rPr>
        <w:t>,</w:t>
      </w:r>
      <w:r w:rsidRPr="00332D1A">
        <w:rPr>
          <w:color w:val="auto"/>
          <w:lang w:val="en-GB"/>
        </w:rPr>
        <w:t xml:space="preserve"> but not in the S6 one. Examining more deeply the images of Figure 14, the SF1 coating presents no delamination, blistering</w:t>
      </w:r>
      <w:r w:rsidR="00F1060F">
        <w:rPr>
          <w:color w:val="auto"/>
          <w:lang w:val="en-GB"/>
        </w:rPr>
        <w:t>,</w:t>
      </w:r>
      <w:r w:rsidRPr="00332D1A">
        <w:rPr>
          <w:color w:val="auto"/>
          <w:lang w:val="en-GB"/>
        </w:rPr>
        <w:t xml:space="preserve"> and void </w:t>
      </w:r>
      <w:r w:rsidR="00F1060F" w:rsidRPr="00332D1A">
        <w:rPr>
          <w:color w:val="auto"/>
          <w:lang w:val="en-GB"/>
        </w:rPr>
        <w:t>formation</w:t>
      </w:r>
      <w:r w:rsidR="00F1060F">
        <w:rPr>
          <w:color w:val="auto"/>
          <w:lang w:val="en-GB"/>
        </w:rPr>
        <w:t xml:space="preserve">, </w:t>
      </w:r>
      <w:r w:rsidRPr="00332D1A">
        <w:rPr>
          <w:color w:val="auto"/>
          <w:lang w:val="en-GB"/>
        </w:rPr>
        <w:t>while the S6 sample is broken in</w:t>
      </w:r>
      <w:r w:rsidR="00D057D5">
        <w:rPr>
          <w:color w:val="auto"/>
          <w:lang w:val="en-GB"/>
        </w:rPr>
        <w:t xml:space="preserve"> several points of the coating.</w:t>
      </w:r>
    </w:p>
    <w:p w14:paraId="5B0657F1" w14:textId="77777777" w:rsidR="00F84839" w:rsidRPr="00D057D5" w:rsidRDefault="00F84839" w:rsidP="00F84839">
      <w:pPr>
        <w:pStyle w:val="MDPI31text"/>
        <w:rPr>
          <w:color w:val="auto"/>
          <w:lang w:val="en-GB"/>
        </w:rPr>
      </w:pPr>
      <w:r w:rsidRPr="00332D1A">
        <w:rPr>
          <w:color w:val="auto"/>
          <w:lang w:val="en-GB"/>
        </w:rPr>
        <w:t>At the end of our investigation, SEM images clearly indicate a greater resistance to deformation and breaking of the graphene containing coatings with respect to the S-type formulations. Superior properties of polymer-graphene nanocomposites are reported in literature [9–11,13]. Moreover, during thermal degradation of polysiloxanes, evolution of free benzene and volatile cyclic oligomers occurs [19,20,22].</w:t>
      </w:r>
    </w:p>
    <w:p w14:paraId="1D6899F6" w14:textId="70373CA1" w:rsidR="00F84839" w:rsidRDefault="00F84839" w:rsidP="00A33DEE">
      <w:pPr>
        <w:pStyle w:val="MDPI31text"/>
        <w:spacing w:after="240"/>
        <w:rPr>
          <w:color w:val="auto"/>
          <w:lang w:val="en-GB"/>
        </w:rPr>
      </w:pPr>
      <w:r w:rsidRPr="00332D1A">
        <w:rPr>
          <w:color w:val="auto"/>
          <w:lang w:val="en-GB"/>
        </w:rPr>
        <w:t xml:space="preserve">According to [22], the importance of mass transfer of degradation products away from the coating is significant and it controls the degradation process. Hence, being that graphene </w:t>
      </w:r>
      <w:r w:rsidR="00F1060F">
        <w:rPr>
          <w:color w:val="auto"/>
          <w:lang w:val="en-GB"/>
        </w:rPr>
        <w:t>has</w:t>
      </w:r>
      <w:r w:rsidR="00F1060F" w:rsidRPr="00332D1A">
        <w:rPr>
          <w:color w:val="auto"/>
          <w:lang w:val="en-GB"/>
        </w:rPr>
        <w:t xml:space="preserve"> </w:t>
      </w:r>
      <w:r w:rsidRPr="00332D1A">
        <w:rPr>
          <w:color w:val="auto"/>
          <w:lang w:val="en-GB"/>
        </w:rPr>
        <w:t>low permeab</w:t>
      </w:r>
      <w:r w:rsidR="00F1060F">
        <w:rPr>
          <w:color w:val="auto"/>
          <w:lang w:val="en-GB"/>
        </w:rPr>
        <w:t>ility</w:t>
      </w:r>
      <w:r w:rsidRPr="00332D1A">
        <w:rPr>
          <w:color w:val="auto"/>
          <w:lang w:val="en-GB"/>
        </w:rPr>
        <w:t xml:space="preserve"> to all gases [13], it may promote the formation of a nano-structured ceramic residue, upon thermal conversion [26], leading to higher surface integrity, as revealed in Figure 14.</w:t>
      </w:r>
    </w:p>
    <w:tbl>
      <w:tblPr>
        <w:tblW w:w="0" w:type="auto"/>
        <w:jc w:val="center"/>
        <w:tblLook w:val="0000" w:firstRow="0" w:lastRow="0" w:firstColumn="0" w:lastColumn="0" w:noHBand="0" w:noVBand="0"/>
      </w:tblPr>
      <w:tblGrid>
        <w:gridCol w:w="4356"/>
        <w:gridCol w:w="4335"/>
      </w:tblGrid>
      <w:tr w:rsidR="00883480" w14:paraId="693B8665" w14:textId="77777777" w:rsidTr="005D5558">
        <w:trPr>
          <w:jc w:val="center"/>
        </w:trPr>
        <w:tc>
          <w:tcPr>
            <w:tcW w:w="0" w:type="auto"/>
            <w:shd w:val="clear" w:color="auto" w:fill="auto"/>
            <w:vAlign w:val="bottom"/>
          </w:tcPr>
          <w:p w14:paraId="04E8D603" w14:textId="77777777" w:rsidR="00883480" w:rsidRDefault="00883480" w:rsidP="00D057D5">
            <w:pPr>
              <w:pStyle w:val="MDPI31text"/>
              <w:spacing w:line="240" w:lineRule="auto"/>
              <w:ind w:firstLine="0"/>
              <w:jc w:val="center"/>
              <w:rPr>
                <w:color w:val="auto"/>
                <w:lang w:val="en-GB"/>
              </w:rPr>
            </w:pPr>
            <w:r w:rsidRPr="00332D1A">
              <w:rPr>
                <w:noProof/>
                <w:lang w:val="it-IT" w:eastAsia="it-IT" w:bidi="ar-SA"/>
              </w:rPr>
              <w:drawing>
                <wp:inline distT="0" distB="0" distL="0" distR="0" wp14:anchorId="092531F3" wp14:editId="4F67A793">
                  <wp:extent cx="2625185" cy="1485637"/>
                  <wp:effectExtent l="0" t="0" r="3810" b="635"/>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3">
                            <a:extLst>
                              <a:ext uri="{28A0092B-C50C-407E-A947-70E740481C1C}">
                                <a14:useLocalDpi xmlns:a14="http://schemas.microsoft.com/office/drawing/2010/main" val="0"/>
                              </a:ext>
                            </a:extLst>
                          </a:blip>
                          <a:srcRect r="50170"/>
                          <a:stretch/>
                        </pic:blipFill>
                        <pic:spPr bwMode="auto">
                          <a:xfrm>
                            <a:off x="0" y="0"/>
                            <a:ext cx="2628285" cy="148739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shd w:val="clear" w:color="auto" w:fill="auto"/>
            <w:vAlign w:val="bottom"/>
          </w:tcPr>
          <w:p w14:paraId="39616A65" w14:textId="0C99C276" w:rsidR="00883480" w:rsidRDefault="00883480" w:rsidP="00D057D5">
            <w:pPr>
              <w:pStyle w:val="MDPI31text"/>
              <w:spacing w:line="240" w:lineRule="auto"/>
              <w:ind w:firstLine="0"/>
              <w:jc w:val="center"/>
              <w:rPr>
                <w:color w:val="auto"/>
                <w:lang w:val="en-GB"/>
              </w:rPr>
            </w:pPr>
            <w:r w:rsidRPr="00332D1A">
              <w:rPr>
                <w:noProof/>
                <w:lang w:val="it-IT" w:eastAsia="it-IT" w:bidi="ar-SA"/>
              </w:rPr>
              <w:drawing>
                <wp:inline distT="0" distB="0" distL="0" distR="0" wp14:anchorId="01C5D694" wp14:editId="01C461C6">
                  <wp:extent cx="2615652" cy="1480782"/>
                  <wp:effectExtent l="0" t="0" r="0" b="5715"/>
                  <wp:docPr id="7"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3">
                            <a:extLst>
                              <a:ext uri="{28A0092B-C50C-407E-A947-70E740481C1C}">
                                <a14:useLocalDpi xmlns:a14="http://schemas.microsoft.com/office/drawing/2010/main" val="0"/>
                              </a:ext>
                            </a:extLst>
                          </a:blip>
                          <a:srcRect l="50188"/>
                          <a:stretch/>
                        </pic:blipFill>
                        <pic:spPr bwMode="auto">
                          <a:xfrm>
                            <a:off x="0" y="0"/>
                            <a:ext cx="2623208" cy="148506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057D5" w14:paraId="2C4EBC2D" w14:textId="77777777" w:rsidTr="00D057D5">
        <w:trPr>
          <w:jc w:val="center"/>
        </w:trPr>
        <w:tc>
          <w:tcPr>
            <w:tcW w:w="0" w:type="auto"/>
            <w:gridSpan w:val="2"/>
            <w:shd w:val="clear" w:color="auto" w:fill="auto"/>
            <w:vAlign w:val="bottom"/>
          </w:tcPr>
          <w:p w14:paraId="2B9FCB80" w14:textId="75CAA259" w:rsidR="00D057D5" w:rsidRPr="00D057D5" w:rsidRDefault="00D057D5" w:rsidP="00D057D5">
            <w:pPr>
              <w:pStyle w:val="MDPI31text"/>
              <w:spacing w:line="240" w:lineRule="auto"/>
              <w:ind w:firstLine="0"/>
              <w:jc w:val="center"/>
              <w:rPr>
                <w:color w:val="auto"/>
                <w:lang w:val="en-GB"/>
              </w:rPr>
            </w:pPr>
            <w:r>
              <w:rPr>
                <w:color w:val="auto"/>
                <w:lang w:val="en-GB"/>
              </w:rPr>
              <w:t>(</w:t>
            </w:r>
            <w:r>
              <w:rPr>
                <w:b/>
                <w:noProof/>
                <w:color w:val="auto"/>
                <w:lang w:val="en-GB"/>
              </w:rPr>
              <w:t>A</w:t>
            </w:r>
            <w:r>
              <w:rPr>
                <w:color w:val="auto"/>
                <w:lang w:val="en-GB"/>
              </w:rPr>
              <w:t>)</w:t>
            </w:r>
          </w:p>
        </w:tc>
      </w:tr>
      <w:tr w:rsidR="00883480" w14:paraId="06C7A97A" w14:textId="77777777" w:rsidTr="00C24D5F">
        <w:trPr>
          <w:jc w:val="center"/>
        </w:trPr>
        <w:tc>
          <w:tcPr>
            <w:tcW w:w="0" w:type="auto"/>
            <w:shd w:val="clear" w:color="auto" w:fill="auto"/>
            <w:vAlign w:val="bottom"/>
          </w:tcPr>
          <w:p w14:paraId="78012339" w14:textId="77777777" w:rsidR="00883480" w:rsidRDefault="00883480" w:rsidP="00D057D5">
            <w:pPr>
              <w:pStyle w:val="MDPI31text"/>
              <w:spacing w:line="240" w:lineRule="auto"/>
              <w:ind w:firstLine="0"/>
              <w:jc w:val="center"/>
              <w:rPr>
                <w:color w:val="auto"/>
                <w:lang w:val="en-GB"/>
              </w:rPr>
            </w:pPr>
            <w:r w:rsidRPr="00332D1A">
              <w:rPr>
                <w:noProof/>
                <w:lang w:val="it-IT" w:eastAsia="it-IT" w:bidi="ar-SA"/>
              </w:rPr>
              <w:drawing>
                <wp:inline distT="0" distB="0" distL="0" distR="0" wp14:anchorId="07729055" wp14:editId="45DEDD6E">
                  <wp:extent cx="2579370" cy="1753841"/>
                  <wp:effectExtent l="0" t="0" r="0" b="0"/>
                  <wp:docPr id="1"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
                            <a:extLst>
                              <a:ext uri="{28A0092B-C50C-407E-A947-70E740481C1C}">
                                <a14:useLocalDpi xmlns:a14="http://schemas.microsoft.com/office/drawing/2010/main" val="0"/>
                              </a:ext>
                            </a:extLst>
                          </a:blip>
                          <a:srcRect t="1532" r="50343"/>
                          <a:stretch/>
                        </pic:blipFill>
                        <pic:spPr bwMode="auto">
                          <a:xfrm>
                            <a:off x="0" y="0"/>
                            <a:ext cx="2579666" cy="175404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shd w:val="clear" w:color="auto" w:fill="auto"/>
            <w:vAlign w:val="bottom"/>
          </w:tcPr>
          <w:p w14:paraId="6395D98C" w14:textId="51F15443" w:rsidR="00883480" w:rsidRDefault="00883480" w:rsidP="00D057D5">
            <w:pPr>
              <w:pStyle w:val="MDPI31text"/>
              <w:spacing w:line="240" w:lineRule="auto"/>
              <w:ind w:firstLine="0"/>
              <w:jc w:val="center"/>
              <w:rPr>
                <w:color w:val="auto"/>
                <w:lang w:val="en-GB"/>
              </w:rPr>
            </w:pPr>
            <w:r w:rsidRPr="00332D1A">
              <w:rPr>
                <w:noProof/>
                <w:lang w:val="it-IT" w:eastAsia="it-IT" w:bidi="ar-SA"/>
              </w:rPr>
              <w:drawing>
                <wp:inline distT="0" distB="0" distL="0" distR="0" wp14:anchorId="323A7BBC" wp14:editId="6A72068E">
                  <wp:extent cx="2526201" cy="1757335"/>
                  <wp:effectExtent l="0" t="0" r="7620" b="0"/>
                  <wp:docPr id="11"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
                            <a:extLst>
                              <a:ext uri="{28A0092B-C50C-407E-A947-70E740481C1C}">
                                <a14:useLocalDpi xmlns:a14="http://schemas.microsoft.com/office/drawing/2010/main" val="0"/>
                              </a:ext>
                            </a:extLst>
                          </a:blip>
                          <a:srcRect l="50708"/>
                          <a:stretch/>
                        </pic:blipFill>
                        <pic:spPr bwMode="auto">
                          <a:xfrm>
                            <a:off x="0" y="0"/>
                            <a:ext cx="2530845" cy="176056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057D5" w14:paraId="619BB3BE" w14:textId="77777777" w:rsidTr="00D057D5">
        <w:trPr>
          <w:jc w:val="center"/>
        </w:trPr>
        <w:tc>
          <w:tcPr>
            <w:tcW w:w="0" w:type="auto"/>
            <w:gridSpan w:val="2"/>
            <w:shd w:val="clear" w:color="auto" w:fill="auto"/>
            <w:vAlign w:val="bottom"/>
          </w:tcPr>
          <w:p w14:paraId="34BD6A17" w14:textId="440E48DA" w:rsidR="00D057D5" w:rsidRPr="00D057D5" w:rsidRDefault="00D057D5" w:rsidP="00D057D5">
            <w:pPr>
              <w:pStyle w:val="MDPI31text"/>
              <w:spacing w:line="240" w:lineRule="auto"/>
              <w:ind w:firstLine="0"/>
              <w:jc w:val="center"/>
              <w:rPr>
                <w:color w:val="auto"/>
                <w:lang w:val="en-GB"/>
              </w:rPr>
            </w:pPr>
            <w:r>
              <w:rPr>
                <w:color w:val="auto"/>
                <w:lang w:val="en-GB"/>
              </w:rPr>
              <w:t>(</w:t>
            </w:r>
            <w:r>
              <w:rPr>
                <w:b/>
                <w:noProof/>
                <w:color w:val="auto"/>
                <w:lang w:val="en-GB"/>
              </w:rPr>
              <w:t>B</w:t>
            </w:r>
            <w:r>
              <w:rPr>
                <w:color w:val="auto"/>
                <w:lang w:val="en-GB"/>
              </w:rPr>
              <w:t>)</w:t>
            </w:r>
          </w:p>
        </w:tc>
      </w:tr>
    </w:tbl>
    <w:p w14:paraId="69AB7472" w14:textId="1FBD84F9" w:rsidR="00216F6D" w:rsidRPr="00A33DEE" w:rsidRDefault="00216F6D" w:rsidP="00D057D5">
      <w:pPr>
        <w:pStyle w:val="MDPI51figurecaption"/>
        <w:rPr>
          <w:lang w:val="en-GB"/>
        </w:rPr>
      </w:pPr>
      <w:r w:rsidRPr="00480ADE">
        <w:rPr>
          <w:b/>
        </w:rPr>
        <w:t xml:space="preserve">Figure </w:t>
      </w:r>
      <w:r w:rsidR="007344B9" w:rsidRPr="00480ADE">
        <w:rPr>
          <w:b/>
          <w:noProof/>
        </w:rPr>
        <w:t>14</w:t>
      </w:r>
      <w:r w:rsidRPr="00480ADE">
        <w:rPr>
          <w:b/>
        </w:rPr>
        <w:t>.</w:t>
      </w:r>
      <w:r w:rsidRPr="00480ADE">
        <w:t xml:space="preserve"> </w:t>
      </w:r>
      <w:r w:rsidR="00D057D5" w:rsidRPr="00480ADE">
        <w:t>(</w:t>
      </w:r>
      <w:r w:rsidR="00D057D5" w:rsidRPr="00480ADE">
        <w:rPr>
          <w:b/>
        </w:rPr>
        <w:t>A</w:t>
      </w:r>
      <w:r w:rsidR="00D057D5" w:rsidRPr="00480ADE">
        <w:t xml:space="preserve">) </w:t>
      </w:r>
      <w:r w:rsidRPr="00480ADE">
        <w:rPr>
          <w:lang w:val="en-GB"/>
        </w:rPr>
        <w:t>Low</w:t>
      </w:r>
      <w:r w:rsidR="00F1060F" w:rsidRPr="00480ADE">
        <w:rPr>
          <w:lang w:val="en-GB"/>
        </w:rPr>
        <w:t>-</w:t>
      </w:r>
      <w:r w:rsidRPr="00480ADE">
        <w:rPr>
          <w:lang w:val="en-GB"/>
        </w:rPr>
        <w:t xml:space="preserve"> and </w:t>
      </w:r>
      <w:r w:rsidR="00D057D5" w:rsidRPr="00480ADE">
        <w:rPr>
          <w:lang w:val="en-GB"/>
        </w:rPr>
        <w:t>(</w:t>
      </w:r>
      <w:r w:rsidR="00D057D5" w:rsidRPr="00480ADE">
        <w:rPr>
          <w:b/>
          <w:lang w:val="en-GB"/>
        </w:rPr>
        <w:t>B</w:t>
      </w:r>
      <w:r w:rsidR="00D057D5" w:rsidRPr="00480ADE">
        <w:rPr>
          <w:lang w:val="en-GB"/>
        </w:rPr>
        <w:t xml:space="preserve">) </w:t>
      </w:r>
      <w:r w:rsidRPr="00480ADE">
        <w:rPr>
          <w:lang w:val="en-GB"/>
        </w:rPr>
        <w:t>high</w:t>
      </w:r>
      <w:r w:rsidR="00F1060F" w:rsidRPr="00480ADE">
        <w:rPr>
          <w:lang w:val="en-GB"/>
        </w:rPr>
        <w:t>-</w:t>
      </w:r>
      <w:r w:rsidRPr="00480ADE">
        <w:rPr>
          <w:lang w:val="en-GB"/>
        </w:rPr>
        <w:t>magnification images of sections after HT</w:t>
      </w:r>
      <w:r w:rsidR="00D057D5" w:rsidRPr="00480ADE">
        <w:rPr>
          <w:lang w:val="en-GB"/>
        </w:rPr>
        <w:t>:</w:t>
      </w:r>
      <w:r w:rsidRPr="00480ADE">
        <w:rPr>
          <w:lang w:val="en-GB"/>
        </w:rPr>
        <w:t xml:space="preserve"> (</w:t>
      </w:r>
      <w:r w:rsidR="00D057D5" w:rsidRPr="00480ADE">
        <w:rPr>
          <w:b/>
          <w:lang w:val="en-GB"/>
        </w:rPr>
        <w:t>a</w:t>
      </w:r>
      <w:r w:rsidRPr="00480ADE">
        <w:rPr>
          <w:lang w:val="en-GB"/>
        </w:rPr>
        <w:t>)</w:t>
      </w:r>
      <w:r w:rsidR="00D057D5" w:rsidRPr="00480ADE">
        <w:rPr>
          <w:lang w:val="en-GB"/>
        </w:rPr>
        <w:t xml:space="preserve"> S6 coating section;</w:t>
      </w:r>
      <w:r w:rsidRPr="00480ADE">
        <w:rPr>
          <w:lang w:val="en-GB"/>
        </w:rPr>
        <w:t xml:space="preserve"> (</w:t>
      </w:r>
      <w:r w:rsidR="00D057D5" w:rsidRPr="00480ADE">
        <w:rPr>
          <w:b/>
          <w:lang w:val="en-GB"/>
        </w:rPr>
        <w:t>b</w:t>
      </w:r>
      <w:r w:rsidRPr="00480ADE">
        <w:rPr>
          <w:lang w:val="en-GB"/>
        </w:rPr>
        <w:t>)</w:t>
      </w:r>
      <w:r w:rsidR="00480ADE">
        <w:rPr>
          <w:lang w:val="en-GB"/>
        </w:rPr>
        <w:t xml:space="preserve"> SF1 coating section.</w:t>
      </w:r>
    </w:p>
    <w:p w14:paraId="0D0F2A4B" w14:textId="4F671859" w:rsidR="00216F6D" w:rsidRPr="00332D1A" w:rsidRDefault="00216F6D" w:rsidP="00216F6D">
      <w:pPr>
        <w:pStyle w:val="MDPI21heading1"/>
        <w:rPr>
          <w:color w:val="auto"/>
          <w:lang w:val="en-GB"/>
        </w:rPr>
      </w:pPr>
      <w:r w:rsidRPr="00332D1A">
        <w:rPr>
          <w:color w:val="auto"/>
          <w:lang w:val="en-GB"/>
        </w:rPr>
        <w:t>4. Conclusion</w:t>
      </w:r>
      <w:r w:rsidR="00F84839">
        <w:rPr>
          <w:color w:val="auto"/>
          <w:lang w:val="en-GB"/>
        </w:rPr>
        <w:t>s</w:t>
      </w:r>
    </w:p>
    <w:p w14:paraId="19D6259D" w14:textId="1F5779A0" w:rsidR="00216F6D" w:rsidRPr="00332D1A" w:rsidRDefault="00216F6D" w:rsidP="00216F6D">
      <w:pPr>
        <w:pStyle w:val="MDPI31text"/>
        <w:rPr>
          <w:b/>
          <w:color w:val="auto"/>
          <w:lang w:val="en-GB"/>
        </w:rPr>
      </w:pPr>
      <w:r w:rsidRPr="00332D1A">
        <w:rPr>
          <w:color w:val="auto"/>
          <w:lang w:val="en-GB"/>
        </w:rPr>
        <w:t>In this paper we investigated the surface powdering after high</w:t>
      </w:r>
      <w:r w:rsidR="00F1060F">
        <w:rPr>
          <w:color w:val="auto"/>
          <w:lang w:val="en-GB"/>
        </w:rPr>
        <w:t>-</w:t>
      </w:r>
      <w:r w:rsidRPr="00332D1A">
        <w:rPr>
          <w:color w:val="auto"/>
          <w:lang w:val="en-GB"/>
        </w:rPr>
        <w:t>temperature treatment of IPN silicon-epoxide coatings. At first, the data led us to suppose that the IPN binder that is formed by two homopolymers braided to form a mesh causes the polymer chains to be well organized, without forming high</w:t>
      </w:r>
      <w:r w:rsidR="00F1060F">
        <w:rPr>
          <w:color w:val="auto"/>
          <w:lang w:val="en-GB"/>
        </w:rPr>
        <w:t>-</w:t>
      </w:r>
      <w:r w:rsidRPr="00332D1A">
        <w:rPr>
          <w:color w:val="auto"/>
          <w:lang w:val="en-GB"/>
        </w:rPr>
        <w:t>density domains and without forming intricate arrangements</w:t>
      </w:r>
      <w:r w:rsidR="00F1060F">
        <w:rPr>
          <w:color w:val="auto"/>
          <w:lang w:val="en-GB"/>
        </w:rPr>
        <w:t>,</w:t>
      </w:r>
      <w:r w:rsidRPr="00332D1A">
        <w:rPr>
          <w:color w:val="auto"/>
          <w:lang w:val="en-GB"/>
        </w:rPr>
        <w:t xml:space="preserve"> like long chains typically shap</w:t>
      </w:r>
      <w:r w:rsidR="00F1060F">
        <w:rPr>
          <w:color w:val="auto"/>
          <w:lang w:val="en-GB"/>
        </w:rPr>
        <w:t>ing</w:t>
      </w:r>
      <w:r w:rsidRPr="00332D1A">
        <w:rPr>
          <w:color w:val="auto"/>
          <w:lang w:val="en-GB"/>
        </w:rPr>
        <w:t xml:space="preserve"> </w:t>
      </w:r>
      <w:r w:rsidR="00F1060F">
        <w:rPr>
          <w:color w:val="auto"/>
          <w:lang w:val="en-GB"/>
        </w:rPr>
        <w:t>themselves</w:t>
      </w:r>
      <w:r w:rsidRPr="00332D1A">
        <w:rPr>
          <w:color w:val="auto"/>
          <w:lang w:val="en-GB"/>
        </w:rPr>
        <w:t>.</w:t>
      </w:r>
      <w:r w:rsidRPr="00332D1A">
        <w:rPr>
          <w:color w:val="auto"/>
          <w:szCs w:val="20"/>
          <w:lang w:val="en" w:eastAsia="it-IT"/>
        </w:rPr>
        <w:t xml:space="preserve"> Indeed, our results</w:t>
      </w:r>
      <w:r w:rsidR="00F1060F">
        <w:rPr>
          <w:color w:val="auto"/>
          <w:szCs w:val="20"/>
          <w:lang w:val="en" w:eastAsia="it-IT"/>
        </w:rPr>
        <w:t xml:space="preserve"> provide</w:t>
      </w:r>
      <w:r w:rsidRPr="00332D1A">
        <w:rPr>
          <w:color w:val="auto"/>
          <w:szCs w:val="20"/>
          <w:lang w:val="en" w:eastAsia="it-IT"/>
        </w:rPr>
        <w:t xml:space="preserve"> evidence that, after the treatment at 450 °C, the organization of the inorganic part depends on the initial layout of the polymer chain. </w:t>
      </w:r>
      <w:r w:rsidRPr="00332D1A">
        <w:rPr>
          <w:color w:val="auto"/>
          <w:lang w:val="en-GB"/>
        </w:rPr>
        <w:t xml:space="preserve">A greater homogeneity develops when the aromatic (phenyl) substituents of the silicone </w:t>
      </w:r>
      <w:r w:rsidR="00F1060F">
        <w:rPr>
          <w:color w:val="auto"/>
          <w:lang w:val="en-GB"/>
        </w:rPr>
        <w:t>are</w:t>
      </w:r>
      <w:r w:rsidR="00F1060F" w:rsidRPr="00332D1A">
        <w:rPr>
          <w:color w:val="auto"/>
          <w:lang w:val="en-GB"/>
        </w:rPr>
        <w:t xml:space="preserve"> </w:t>
      </w:r>
      <w:r w:rsidRPr="00332D1A">
        <w:rPr>
          <w:color w:val="auto"/>
          <w:lang w:val="en-GB"/>
        </w:rPr>
        <w:t xml:space="preserve">substituted by methyl groups. Moreover, to </w:t>
      </w:r>
      <w:r w:rsidR="00F1060F">
        <w:rPr>
          <w:color w:val="auto"/>
          <w:lang w:val="en-GB"/>
        </w:rPr>
        <w:t>obtain</w:t>
      </w:r>
      <w:r w:rsidR="00F1060F" w:rsidRPr="00332D1A">
        <w:rPr>
          <w:color w:val="auto"/>
          <w:lang w:val="en-GB"/>
        </w:rPr>
        <w:t xml:space="preserve"> </w:t>
      </w:r>
      <w:r w:rsidRPr="00332D1A">
        <w:rPr>
          <w:color w:val="auto"/>
          <w:lang w:val="en-GB"/>
        </w:rPr>
        <w:t>a deeper understanding, graphene was added because of its thermal conductivity</w:t>
      </w:r>
      <w:r w:rsidR="00F1060F">
        <w:rPr>
          <w:color w:val="auto"/>
          <w:lang w:val="en-GB"/>
        </w:rPr>
        <w:t>,</w:t>
      </w:r>
      <w:r w:rsidRPr="00332D1A">
        <w:rPr>
          <w:color w:val="auto"/>
          <w:lang w:val="en-GB"/>
        </w:rPr>
        <w:t xml:space="preserve"> which more homogeneously distributes the temperature </w:t>
      </w:r>
      <w:r w:rsidR="00F1060F" w:rsidRPr="00332D1A">
        <w:rPr>
          <w:color w:val="auto"/>
          <w:lang w:val="en-GB"/>
        </w:rPr>
        <w:t>gradients</w:t>
      </w:r>
      <w:r w:rsidR="00F1060F">
        <w:rPr>
          <w:strike/>
          <w:color w:val="auto"/>
          <w:lang w:val="en-GB"/>
        </w:rPr>
        <w:t xml:space="preserve"> </w:t>
      </w:r>
      <w:r w:rsidR="00D057D5">
        <w:rPr>
          <w:color w:val="auto"/>
          <w:lang w:val="en-GB"/>
        </w:rPr>
        <w:t xml:space="preserve">inside </w:t>
      </w:r>
      <w:r w:rsidR="00D057D5">
        <w:rPr>
          <w:color w:val="auto"/>
          <w:lang w:val="en-GB"/>
        </w:rPr>
        <w:br/>
        <w:t>the coating.</w:t>
      </w:r>
    </w:p>
    <w:p w14:paraId="476DAB83" w14:textId="1C05C7B3" w:rsidR="00216F6D" w:rsidRDefault="00216F6D" w:rsidP="00216F6D">
      <w:pPr>
        <w:pStyle w:val="MDPI31text"/>
        <w:rPr>
          <w:color w:val="auto"/>
          <w:lang w:val="en-GB"/>
        </w:rPr>
      </w:pPr>
      <w:r w:rsidRPr="00332D1A">
        <w:rPr>
          <w:color w:val="auto"/>
          <w:lang w:val="en-GB"/>
        </w:rPr>
        <w:lastRenderedPageBreak/>
        <w:t xml:space="preserve">The adhesion test analyses reveal that the methyl groups promote a better adhesion of the paint residues on the metal substrate, after the treatment at 450 °C/10 min of the coatings, than the phenyl group. In a parallel </w:t>
      </w:r>
      <w:r w:rsidR="00F1060F">
        <w:rPr>
          <w:color w:val="auto"/>
          <w:lang w:val="en-GB"/>
        </w:rPr>
        <w:t>manner,</w:t>
      </w:r>
      <w:r w:rsidRPr="00332D1A">
        <w:rPr>
          <w:color w:val="auto"/>
          <w:lang w:val="en-GB"/>
        </w:rPr>
        <w:t xml:space="preserve"> the powdering degree is reduced. Thermal analyses support the previous observations and reveal that the carbon residues of the phenyl group </w:t>
      </w:r>
      <w:r w:rsidR="00F1060F">
        <w:rPr>
          <w:color w:val="auto"/>
          <w:lang w:val="en-GB"/>
        </w:rPr>
        <w:t>remain</w:t>
      </w:r>
      <w:r w:rsidR="00F1060F" w:rsidRPr="00332D1A">
        <w:rPr>
          <w:color w:val="auto"/>
          <w:lang w:val="en-GB"/>
        </w:rPr>
        <w:t xml:space="preserve"> </w:t>
      </w:r>
      <w:r w:rsidRPr="00332D1A">
        <w:rPr>
          <w:color w:val="auto"/>
          <w:lang w:val="en-GB"/>
        </w:rPr>
        <w:t>longer in the layer</w:t>
      </w:r>
      <w:r w:rsidR="00F1060F">
        <w:rPr>
          <w:color w:val="auto"/>
          <w:lang w:val="en-GB"/>
        </w:rPr>
        <w:t>,</w:t>
      </w:r>
      <w:r w:rsidRPr="00332D1A">
        <w:rPr>
          <w:color w:val="auto"/>
          <w:lang w:val="en-GB"/>
        </w:rPr>
        <w:t xml:space="preserve"> with the detrimental effect. Adhesion and thermal analyses mainly refer to the macro</w:t>
      </w:r>
      <w:r w:rsidR="00F1060F">
        <w:rPr>
          <w:color w:val="auto"/>
          <w:lang w:val="en-GB"/>
        </w:rPr>
        <w:t>-</w:t>
      </w:r>
      <w:r w:rsidRPr="00332D1A">
        <w:rPr>
          <w:color w:val="auto"/>
          <w:lang w:val="en-GB"/>
        </w:rPr>
        <w:t>level observations, while both GDOES and the electron microscope analyses substantiate at a micro</w:t>
      </w:r>
      <w:r w:rsidR="00F1060F">
        <w:rPr>
          <w:color w:val="auto"/>
          <w:lang w:val="en-GB"/>
        </w:rPr>
        <w:t>-</w:t>
      </w:r>
      <w:r w:rsidRPr="00332D1A">
        <w:rPr>
          <w:color w:val="auto"/>
          <w:lang w:val="en-GB"/>
        </w:rPr>
        <w:t>level that a greater homogeneous distribution of fillers is obtained with graphene. The distribution of the residue after the high</w:t>
      </w:r>
      <w:r w:rsidR="00F1060F">
        <w:rPr>
          <w:color w:val="auto"/>
          <w:lang w:val="en-GB"/>
        </w:rPr>
        <w:t>-</w:t>
      </w:r>
      <w:r w:rsidRPr="00332D1A">
        <w:rPr>
          <w:color w:val="auto"/>
          <w:lang w:val="en-GB"/>
        </w:rPr>
        <w:t>temperatu</w:t>
      </w:r>
      <w:r w:rsidR="00650BD0">
        <w:rPr>
          <w:color w:val="auto"/>
          <w:lang w:val="en-GB"/>
        </w:rPr>
        <w:t>re treatment appears</w:t>
      </w:r>
      <w:r w:rsidRPr="00332D1A">
        <w:rPr>
          <w:color w:val="auto"/>
          <w:lang w:val="en-GB"/>
        </w:rPr>
        <w:t xml:space="preserve"> a consequence of the polymer chain layout soon after the application. Parameters that need to be investigated further are as follows: the different organisation induced on the silicone resins by aromatic substituents in comparison to the methyl ones, the different organisation of the chain arrangement physically induced by graphene platelets, and, moreover, the different organisation induced by a better heat distribution during the high</w:t>
      </w:r>
      <w:r w:rsidR="00F1060F">
        <w:rPr>
          <w:color w:val="auto"/>
          <w:lang w:val="en-GB"/>
        </w:rPr>
        <w:t>-</w:t>
      </w:r>
      <w:r w:rsidRPr="00332D1A">
        <w:rPr>
          <w:color w:val="auto"/>
          <w:lang w:val="en-GB"/>
        </w:rPr>
        <w:t>temperature treatment. The likelihood of driving the coatings for high thermo-oxidative protection toward better performance seems to depend on the chemical and physical control of the thermal decomposition of the organic parts.</w:t>
      </w:r>
    </w:p>
    <w:p w14:paraId="1FEC20AC" w14:textId="49DF4CF4" w:rsidR="00E95643" w:rsidRPr="00642308" w:rsidRDefault="00E95643" w:rsidP="00E95643">
      <w:pPr>
        <w:pStyle w:val="MDPI62Acknowledgments"/>
        <w:rPr>
          <w:color w:val="auto"/>
          <w:sz w:val="20"/>
          <w:szCs w:val="22"/>
          <w:lang w:val="en-GB"/>
        </w:rPr>
      </w:pPr>
      <w:r>
        <w:rPr>
          <w:b/>
          <w:color w:val="auto"/>
          <w:sz w:val="20"/>
          <w:szCs w:val="22"/>
        </w:rPr>
        <w:t>Acknowledgments:</w:t>
      </w:r>
      <w:r w:rsidRPr="00E95643">
        <w:rPr>
          <w:color w:val="auto"/>
          <w:sz w:val="20"/>
          <w:szCs w:val="22"/>
        </w:rPr>
        <w:t xml:space="preserve"> </w:t>
      </w:r>
      <w:r w:rsidRPr="00E95643">
        <w:rPr>
          <w:color w:val="auto"/>
          <w:szCs w:val="22"/>
        </w:rPr>
        <w:t>We acknowledge Akzo Nobel Coatings (S.P.A.), Como, CO, Italy, for the technical support and the materials supply.</w:t>
      </w:r>
    </w:p>
    <w:p w14:paraId="1AAF9E90" w14:textId="74ECD05C" w:rsidR="00F84839" w:rsidRDefault="00216F6D" w:rsidP="00F84839">
      <w:pPr>
        <w:pStyle w:val="MDPI62Acknowledgments"/>
      </w:pPr>
      <w:r w:rsidRPr="00F84839">
        <w:rPr>
          <w:b/>
        </w:rPr>
        <w:t>Author Contributions:</w:t>
      </w:r>
      <w:r w:rsidRPr="00332D1A">
        <w:t xml:space="preserve"> </w:t>
      </w:r>
      <w:r w:rsidR="00F84839" w:rsidRPr="00D057D5">
        <w:rPr>
          <w:rFonts w:eastAsia="Arial Unicode MS"/>
          <w:lang w:val="en-GB"/>
        </w:rPr>
        <w:t>Simone</w:t>
      </w:r>
      <w:r w:rsidRPr="00D057D5">
        <w:rPr>
          <w:rFonts w:eastAsia="Arial Unicode MS"/>
          <w:lang w:val="en-GB"/>
        </w:rPr>
        <w:t xml:space="preserve"> Giaveri</w:t>
      </w:r>
      <w:r w:rsidRPr="00D057D5">
        <w:t xml:space="preserve"> performed</w:t>
      </w:r>
      <w:r w:rsidRPr="00332D1A">
        <w:t xml:space="preserve"> the experiments. </w:t>
      </w:r>
      <w:r w:rsidRPr="00332D1A">
        <w:rPr>
          <w:rFonts w:eastAsia="Arial Unicode MS"/>
          <w:lang w:val="en-GB"/>
        </w:rPr>
        <w:t>Paolo Gronchi</w:t>
      </w:r>
      <w:r w:rsidRPr="00332D1A">
        <w:t xml:space="preserve"> contributed analysis tools, analyzed the data</w:t>
      </w:r>
      <w:r w:rsidR="00F1060F">
        <w:t>,</w:t>
      </w:r>
      <w:r w:rsidRPr="00332D1A">
        <w:t xml:space="preserve"> and wrote the paper. </w:t>
      </w:r>
      <w:r w:rsidRPr="00332D1A">
        <w:rPr>
          <w:rFonts w:eastAsia="Arial Unicode MS"/>
          <w:lang w:val="en-GB"/>
        </w:rPr>
        <w:t>Alessandro Barzoni</w:t>
      </w:r>
      <w:r w:rsidRPr="00332D1A">
        <w:t xml:space="preserve"> conceive</w:t>
      </w:r>
      <w:r w:rsidR="00D057D5">
        <w:t>d and designed the experiments.</w:t>
      </w:r>
    </w:p>
    <w:p w14:paraId="684CEDBA" w14:textId="1F78B97A" w:rsidR="002315E6" w:rsidRDefault="00216F6D" w:rsidP="00F84839">
      <w:pPr>
        <w:pStyle w:val="MDPI62Acknowledgments"/>
        <w:rPr>
          <w:highlight w:val="green"/>
        </w:rPr>
      </w:pPr>
      <w:r w:rsidRPr="00F84839">
        <w:rPr>
          <w:b/>
        </w:rPr>
        <w:t>Conflicts of Interest:</w:t>
      </w:r>
      <w:r w:rsidRPr="00F84839">
        <w:t xml:space="preserve"> </w:t>
      </w:r>
      <w:r w:rsidRPr="008B0C22">
        <w:t>The authors de</w:t>
      </w:r>
      <w:r w:rsidR="00D057D5" w:rsidRPr="008B0C22">
        <w:t xml:space="preserve">clare no conflicts of </w:t>
      </w:r>
      <w:r w:rsidR="00D057D5" w:rsidRPr="00EE45FD">
        <w:t>interest</w:t>
      </w:r>
      <w:r w:rsidR="00EE45FD" w:rsidRPr="00EE45FD">
        <w:t>.</w:t>
      </w:r>
    </w:p>
    <w:bookmarkEnd w:id="0"/>
    <w:p w14:paraId="3983D2C0" w14:textId="77777777" w:rsidR="00C25A43" w:rsidRPr="00332D1A" w:rsidRDefault="00C25A43" w:rsidP="00C25A43">
      <w:pPr>
        <w:pStyle w:val="MDPI21heading1"/>
        <w:rPr>
          <w:lang w:val="en-GB"/>
        </w:rPr>
      </w:pPr>
      <w:r w:rsidRPr="00332D1A">
        <w:rPr>
          <w:lang w:val="en-GB"/>
        </w:rPr>
        <w:t>References</w:t>
      </w:r>
    </w:p>
    <w:p w14:paraId="7C3C136E" w14:textId="77777777" w:rsidR="00480ADE" w:rsidRDefault="00C25A43" w:rsidP="00480ADE">
      <w:pPr>
        <w:pStyle w:val="MDPI71References"/>
        <w:numPr>
          <w:ilvl w:val="0"/>
          <w:numId w:val="12"/>
        </w:numPr>
        <w:ind w:left="425" w:hanging="425"/>
        <w:rPr>
          <w:color w:val="auto"/>
          <w:lang w:val="en-GB"/>
        </w:rPr>
      </w:pPr>
      <w:r w:rsidRPr="00332D1A">
        <w:rPr>
          <w:color w:val="auto"/>
          <w:lang w:val="en-GB"/>
        </w:rPr>
        <w:t>Bohm, S. Graphene against corrosion</w:t>
      </w:r>
      <w:r>
        <w:rPr>
          <w:color w:val="auto"/>
          <w:lang w:val="en-GB"/>
        </w:rPr>
        <w:t>.</w:t>
      </w:r>
      <w:r w:rsidRPr="00332D1A">
        <w:rPr>
          <w:color w:val="auto"/>
          <w:lang w:val="en-GB"/>
        </w:rPr>
        <w:t xml:space="preserve"> </w:t>
      </w:r>
      <w:r w:rsidRPr="00332D1A">
        <w:rPr>
          <w:i/>
          <w:color w:val="auto"/>
          <w:lang w:val="en-GB"/>
        </w:rPr>
        <w:t>Nat. Nanotech</w:t>
      </w:r>
      <w:r>
        <w:rPr>
          <w:i/>
          <w:color w:val="auto"/>
          <w:lang w:val="en-GB"/>
        </w:rPr>
        <w:t>nol</w:t>
      </w:r>
      <w:r w:rsidRPr="00332D1A">
        <w:rPr>
          <w:i/>
          <w:color w:val="auto"/>
          <w:lang w:val="en-GB"/>
        </w:rPr>
        <w:t>.</w:t>
      </w:r>
      <w:r w:rsidRPr="00332D1A">
        <w:rPr>
          <w:color w:val="auto"/>
          <w:lang w:val="en-GB"/>
        </w:rPr>
        <w:t xml:space="preserve"> </w:t>
      </w:r>
      <w:r>
        <w:rPr>
          <w:b/>
          <w:color w:val="auto"/>
          <w:lang w:val="en-GB"/>
        </w:rPr>
        <w:t>2014</w:t>
      </w:r>
      <w:r>
        <w:rPr>
          <w:color w:val="auto"/>
          <w:lang w:val="en-GB"/>
        </w:rPr>
        <w:t xml:space="preserve">, </w:t>
      </w:r>
      <w:r>
        <w:rPr>
          <w:i/>
          <w:color w:val="auto"/>
          <w:lang w:val="en-GB"/>
        </w:rPr>
        <w:t>9</w:t>
      </w:r>
      <w:r>
        <w:rPr>
          <w:color w:val="auto"/>
          <w:lang w:val="en-GB"/>
        </w:rPr>
        <w:t>, 741</w:t>
      </w:r>
      <w:r w:rsidRPr="00332D1A">
        <w:rPr>
          <w:color w:val="auto"/>
          <w:lang w:val="en-GB"/>
        </w:rPr>
        <w:t>–742.</w:t>
      </w:r>
    </w:p>
    <w:p w14:paraId="4DB6EAED" w14:textId="7D71F173" w:rsidR="00C25A43" w:rsidRPr="00480ADE" w:rsidRDefault="00480ADE" w:rsidP="00480ADE">
      <w:pPr>
        <w:pStyle w:val="MDPI71References"/>
        <w:numPr>
          <w:ilvl w:val="0"/>
          <w:numId w:val="12"/>
        </w:numPr>
        <w:ind w:left="425" w:hanging="425"/>
        <w:rPr>
          <w:color w:val="auto"/>
          <w:lang w:val="en-GB"/>
        </w:rPr>
      </w:pPr>
      <w:r>
        <w:rPr>
          <w:rStyle w:val="nowrap"/>
        </w:rPr>
        <w:t xml:space="preserve">Biller, K. </w:t>
      </w:r>
      <w:r w:rsidRPr="00480ADE">
        <w:rPr>
          <w:bCs/>
          <w:lang w:val="en"/>
        </w:rPr>
        <w:t>Anticorrosion coating market to reach $31.73 bn by 2022</w:t>
      </w:r>
      <w:r w:rsidR="007B5A2A" w:rsidRPr="00480ADE">
        <w:rPr>
          <w:bCs/>
          <w:lang w:val="en"/>
        </w:rPr>
        <w:t>.</w:t>
      </w:r>
      <w:r w:rsidR="007B5A2A" w:rsidRPr="00480ADE">
        <w:rPr>
          <w:bCs/>
          <w:i/>
          <w:lang w:val="en"/>
        </w:rPr>
        <w:t xml:space="preserve"> </w:t>
      </w:r>
      <w:r w:rsidR="00C25A43" w:rsidRPr="00480ADE">
        <w:rPr>
          <w:bCs/>
          <w:i/>
          <w:lang w:val="en"/>
        </w:rPr>
        <w:t xml:space="preserve">Focus </w:t>
      </w:r>
      <w:r>
        <w:rPr>
          <w:bCs/>
          <w:i/>
          <w:lang w:val="en"/>
        </w:rPr>
        <w:t>Powder Coat</w:t>
      </w:r>
      <w:r w:rsidR="00C25A43" w:rsidRPr="00480ADE">
        <w:rPr>
          <w:rStyle w:val="Collegamentoipertestuale"/>
          <w:bCs/>
          <w:color w:val="auto"/>
          <w:u w:val="none"/>
          <w:lang w:val="en"/>
        </w:rPr>
        <w:t>.</w:t>
      </w:r>
      <w:r w:rsidR="00C25A43" w:rsidRPr="00480ADE">
        <w:rPr>
          <w:bCs/>
          <w:color w:val="auto"/>
          <w:lang w:val="en"/>
        </w:rPr>
        <w:t xml:space="preserve"> </w:t>
      </w:r>
      <w:r w:rsidR="00C25A43" w:rsidRPr="00480ADE">
        <w:rPr>
          <w:b/>
          <w:bCs/>
          <w:color w:val="auto"/>
          <w:lang w:val="en"/>
        </w:rPr>
        <w:t>2017</w:t>
      </w:r>
      <w:r w:rsidR="00C25A43" w:rsidRPr="00480ADE">
        <w:rPr>
          <w:bCs/>
          <w:color w:val="auto"/>
          <w:lang w:val="en"/>
        </w:rPr>
        <w:t xml:space="preserve">, </w:t>
      </w:r>
      <w:r w:rsidRPr="00480ADE">
        <w:rPr>
          <w:bCs/>
          <w:i/>
          <w:color w:val="auto"/>
          <w:lang w:val="en"/>
        </w:rPr>
        <w:t>2017</w:t>
      </w:r>
      <w:r w:rsidRPr="00480ADE">
        <w:rPr>
          <w:bCs/>
          <w:color w:val="auto"/>
          <w:lang w:val="en"/>
        </w:rPr>
        <w:t xml:space="preserve">, </w:t>
      </w:r>
      <w:r w:rsidR="00C25A43" w:rsidRPr="00480ADE">
        <w:rPr>
          <w:bCs/>
          <w:color w:val="auto"/>
          <w:lang w:val="en"/>
        </w:rPr>
        <w:t>6.</w:t>
      </w:r>
      <w:r w:rsidRPr="00480ADE">
        <w:rPr>
          <w:bCs/>
          <w:color w:val="auto"/>
          <w:lang w:val="en"/>
        </w:rPr>
        <w:t xml:space="preserve"> doi:</w:t>
      </w:r>
      <w:r w:rsidRPr="00480ADE">
        <w:t xml:space="preserve"> </w:t>
      </w:r>
      <w:r w:rsidRPr="00480ADE">
        <w:rPr>
          <w:bCs/>
          <w:color w:val="auto"/>
          <w:lang w:val="en"/>
        </w:rPr>
        <w:t>10.1016/j.fopow.2017.09.034</w:t>
      </w:r>
    </w:p>
    <w:p w14:paraId="7D5F63D4" w14:textId="16EAE4C3" w:rsidR="00C25A43" w:rsidRPr="00332D1A" w:rsidRDefault="00C25A43" w:rsidP="00C25A43">
      <w:pPr>
        <w:pStyle w:val="MDPI71References"/>
        <w:numPr>
          <w:ilvl w:val="0"/>
          <w:numId w:val="12"/>
        </w:numPr>
        <w:ind w:left="425" w:hanging="425"/>
        <w:rPr>
          <w:rFonts w:eastAsia="SimSun" w:cs="Times-Roman"/>
          <w:color w:val="auto"/>
          <w:szCs w:val="18"/>
          <w:lang w:val="en-GB" w:eastAsia="zh-CN"/>
        </w:rPr>
      </w:pPr>
      <w:r w:rsidRPr="00332D1A">
        <w:rPr>
          <w:color w:val="auto"/>
          <w:lang w:val="en-GB"/>
        </w:rPr>
        <w:t>Dhoke, S.K.</w:t>
      </w:r>
      <w:r>
        <w:rPr>
          <w:color w:val="auto"/>
          <w:lang w:val="en-GB"/>
        </w:rPr>
        <w:t>;</w:t>
      </w:r>
      <w:r w:rsidRPr="00332D1A">
        <w:rPr>
          <w:color w:val="auto"/>
          <w:lang w:val="en-GB"/>
        </w:rPr>
        <w:t xml:space="preserve"> Palraj, S.</w:t>
      </w:r>
      <w:r>
        <w:rPr>
          <w:color w:val="auto"/>
          <w:lang w:val="en-GB"/>
        </w:rPr>
        <w:t>;</w:t>
      </w:r>
      <w:r w:rsidRPr="00332D1A">
        <w:rPr>
          <w:color w:val="auto"/>
          <w:lang w:val="en-GB"/>
        </w:rPr>
        <w:t xml:space="preserve"> Maruthan, K.</w:t>
      </w:r>
      <w:r>
        <w:rPr>
          <w:color w:val="auto"/>
          <w:lang w:val="en-GB"/>
        </w:rPr>
        <w:t>;</w:t>
      </w:r>
      <w:r w:rsidRPr="00332D1A">
        <w:rPr>
          <w:color w:val="auto"/>
          <w:lang w:val="en-GB"/>
        </w:rPr>
        <w:t xml:space="preserve"> Selvaraj, M. Preparation and characterization of heat-resistant interpenetrating polymer network (</w:t>
      </w:r>
      <w:r w:rsidR="00F5614C">
        <w:rPr>
          <w:color w:val="auto"/>
          <w:lang w:val="en-GB"/>
        </w:rPr>
        <w:t>IPN</w:t>
      </w:r>
      <w:r w:rsidRPr="00332D1A">
        <w:rPr>
          <w:color w:val="auto"/>
          <w:lang w:val="en-GB"/>
        </w:rPr>
        <w:t>)</w:t>
      </w:r>
      <w:r>
        <w:rPr>
          <w:color w:val="auto"/>
          <w:lang w:val="en-GB"/>
        </w:rPr>
        <w:t xml:space="preserve">. </w:t>
      </w:r>
      <w:r w:rsidRPr="00332D1A">
        <w:rPr>
          <w:i/>
          <w:color w:val="auto"/>
          <w:lang w:val="en-GB"/>
        </w:rPr>
        <w:t>Prog. Org. Coat.</w:t>
      </w:r>
      <w:r w:rsidRPr="00332D1A">
        <w:rPr>
          <w:color w:val="auto"/>
          <w:lang w:val="en-GB"/>
        </w:rPr>
        <w:t xml:space="preserve"> </w:t>
      </w:r>
      <w:r>
        <w:rPr>
          <w:b/>
          <w:color w:val="auto"/>
          <w:lang w:val="en-GB"/>
        </w:rPr>
        <w:t>2007</w:t>
      </w:r>
      <w:r>
        <w:rPr>
          <w:color w:val="auto"/>
          <w:lang w:val="en-GB"/>
        </w:rPr>
        <w:t xml:space="preserve">, </w:t>
      </w:r>
      <w:r>
        <w:rPr>
          <w:i/>
          <w:color w:val="auto"/>
          <w:lang w:val="en-GB"/>
        </w:rPr>
        <w:t>59</w:t>
      </w:r>
      <w:r>
        <w:rPr>
          <w:color w:val="auto"/>
          <w:lang w:val="en-GB"/>
        </w:rPr>
        <w:t>, 21</w:t>
      </w:r>
      <w:r w:rsidRPr="00332D1A">
        <w:rPr>
          <w:color w:val="auto"/>
          <w:lang w:val="en-GB"/>
        </w:rPr>
        <w:t>–27</w:t>
      </w:r>
      <w:r w:rsidR="00832270">
        <w:rPr>
          <w:color w:val="auto"/>
          <w:lang w:val="en-GB"/>
        </w:rPr>
        <w:t>.</w:t>
      </w:r>
      <w:r>
        <w:rPr>
          <w:color w:val="auto"/>
          <w:lang w:val="en-GB"/>
        </w:rPr>
        <w:t xml:space="preserve"> doi:</w:t>
      </w:r>
      <w:r w:rsidRPr="00332D1A">
        <w:rPr>
          <w:rFonts w:eastAsia="SimSun" w:cs="Times-Roman"/>
          <w:color w:val="auto"/>
          <w:szCs w:val="18"/>
          <w:lang w:val="en-GB" w:eastAsia="zh-CN"/>
        </w:rPr>
        <w:t>10.1016/j.porgcoat.2007.01.002</w:t>
      </w:r>
      <w:r>
        <w:rPr>
          <w:rFonts w:eastAsia="SimSun" w:cs="Times-Roman"/>
          <w:color w:val="auto"/>
          <w:szCs w:val="18"/>
          <w:lang w:val="en-GB" w:eastAsia="zh-CN"/>
        </w:rPr>
        <w:t>.</w:t>
      </w:r>
    </w:p>
    <w:p w14:paraId="4F85C522" w14:textId="45686564" w:rsidR="00C25A43" w:rsidRPr="00EE45FD" w:rsidRDefault="00C25A43" w:rsidP="00C25A43">
      <w:pPr>
        <w:pStyle w:val="MDPI71References"/>
        <w:numPr>
          <w:ilvl w:val="0"/>
          <w:numId w:val="12"/>
        </w:numPr>
        <w:ind w:left="425" w:hanging="425"/>
        <w:rPr>
          <w:color w:val="auto"/>
          <w:lang w:val="en-GB"/>
        </w:rPr>
      </w:pPr>
      <w:r w:rsidRPr="00332D1A">
        <w:rPr>
          <w:color w:val="auto"/>
          <w:lang w:val="en-GB"/>
        </w:rPr>
        <w:t>Sperling, L.H</w:t>
      </w:r>
      <w:r w:rsidRPr="00EE45FD">
        <w:rPr>
          <w:color w:val="auto"/>
          <w:lang w:val="en-GB"/>
        </w:rPr>
        <w:t xml:space="preserve">.; Hu, R. Interpenetrating polymer networks. In </w:t>
      </w:r>
      <w:r w:rsidRPr="00EE45FD">
        <w:rPr>
          <w:i/>
          <w:color w:val="auto"/>
          <w:lang w:val="en-GB"/>
        </w:rPr>
        <w:t>Polymer Blends Handbook</w:t>
      </w:r>
      <w:r w:rsidRPr="00EE45FD">
        <w:rPr>
          <w:color w:val="auto"/>
          <w:lang w:val="en-GB"/>
        </w:rPr>
        <w:t>; Utacki, L.A., Wilkie, C., Eds.; Springer: Berlin, Germany, 2014; pp. 677–724.</w:t>
      </w:r>
    </w:p>
    <w:p w14:paraId="59E892C6" w14:textId="77777777" w:rsidR="00C25A43" w:rsidRPr="00EE45FD" w:rsidRDefault="00C25A43" w:rsidP="00C25A43">
      <w:pPr>
        <w:pStyle w:val="MDPI71References"/>
        <w:numPr>
          <w:ilvl w:val="0"/>
          <w:numId w:val="12"/>
        </w:numPr>
        <w:ind w:left="425" w:hanging="425"/>
        <w:rPr>
          <w:color w:val="auto"/>
          <w:lang w:val="en-GB"/>
        </w:rPr>
      </w:pPr>
      <w:r w:rsidRPr="00EE45FD">
        <w:rPr>
          <w:color w:val="auto"/>
          <w:lang w:val="en-GB"/>
        </w:rPr>
        <w:t xml:space="preserve">Kumar, S.A.; Narayanan, T.S.N.S. Thermal properties of siliconized epoxy interpenetrating coatings. </w:t>
      </w:r>
      <w:r w:rsidRPr="00EE45FD">
        <w:rPr>
          <w:i/>
          <w:color w:val="auto"/>
          <w:lang w:val="en-GB"/>
        </w:rPr>
        <w:t>Prog. Org. Coat.</w:t>
      </w:r>
      <w:r w:rsidRPr="00EE45FD">
        <w:rPr>
          <w:color w:val="auto"/>
          <w:lang w:val="en-GB"/>
        </w:rPr>
        <w:t xml:space="preserve"> </w:t>
      </w:r>
      <w:r w:rsidRPr="00EE45FD">
        <w:rPr>
          <w:b/>
          <w:color w:val="auto"/>
          <w:lang w:val="en-GB"/>
        </w:rPr>
        <w:t>2002</w:t>
      </w:r>
      <w:r w:rsidRPr="00EE45FD">
        <w:rPr>
          <w:color w:val="auto"/>
          <w:lang w:val="en-GB"/>
        </w:rPr>
        <w:t xml:space="preserve">, </w:t>
      </w:r>
      <w:r w:rsidRPr="00EE45FD">
        <w:rPr>
          <w:i/>
          <w:color w:val="auto"/>
          <w:lang w:val="en-GB"/>
        </w:rPr>
        <w:t>45</w:t>
      </w:r>
      <w:r w:rsidRPr="00EE45FD">
        <w:rPr>
          <w:color w:val="auto"/>
          <w:lang w:val="en-GB"/>
        </w:rPr>
        <w:t>, 323–330.</w:t>
      </w:r>
    </w:p>
    <w:p w14:paraId="4A53A593" w14:textId="520348CA" w:rsidR="00C25A43" w:rsidRPr="00EE45FD" w:rsidRDefault="00C25A43" w:rsidP="00C25A43">
      <w:pPr>
        <w:pStyle w:val="MDPI71References"/>
        <w:numPr>
          <w:ilvl w:val="0"/>
          <w:numId w:val="12"/>
        </w:numPr>
        <w:ind w:left="425" w:hanging="425"/>
        <w:rPr>
          <w:color w:val="auto"/>
          <w:lang w:val="en-GB"/>
        </w:rPr>
      </w:pPr>
      <w:r w:rsidRPr="00EE45FD">
        <w:rPr>
          <w:color w:val="auto"/>
          <w:lang w:val="en-GB"/>
        </w:rPr>
        <w:t>Dhoke, S.K.; Maruthan, K.; Palraj, S.; Selvaraj, M. Performance of black pigments incorporated in interpenetrating polymer network (</w:t>
      </w:r>
      <w:r w:rsidR="007B5A2A" w:rsidRPr="00EE45FD">
        <w:rPr>
          <w:color w:val="auto"/>
          <w:lang w:val="en-GB"/>
        </w:rPr>
        <w:t>IPN</w:t>
      </w:r>
      <w:r w:rsidRPr="00EE45FD">
        <w:rPr>
          <w:color w:val="auto"/>
          <w:lang w:val="en-GB"/>
        </w:rPr>
        <w:t xml:space="preserve">). </w:t>
      </w:r>
      <w:r w:rsidRPr="00EE45FD">
        <w:rPr>
          <w:i/>
          <w:color w:val="auto"/>
          <w:lang w:val="en-GB"/>
        </w:rPr>
        <w:t>Prog. Org. Coat.</w:t>
      </w:r>
      <w:r w:rsidRPr="00EE45FD">
        <w:rPr>
          <w:color w:val="auto"/>
          <w:lang w:val="en-GB"/>
        </w:rPr>
        <w:t xml:space="preserve"> </w:t>
      </w:r>
      <w:r w:rsidRPr="00EE45FD">
        <w:rPr>
          <w:b/>
          <w:color w:val="auto"/>
          <w:lang w:val="en-GB"/>
        </w:rPr>
        <w:t>2006</w:t>
      </w:r>
      <w:r w:rsidRPr="00EE45FD">
        <w:rPr>
          <w:color w:val="auto"/>
          <w:lang w:val="en-GB"/>
        </w:rPr>
        <w:t xml:space="preserve">, </w:t>
      </w:r>
      <w:r w:rsidRPr="00EE45FD">
        <w:rPr>
          <w:i/>
          <w:color w:val="auto"/>
          <w:lang w:val="en-GB"/>
        </w:rPr>
        <w:t>56</w:t>
      </w:r>
      <w:r w:rsidRPr="00EE45FD">
        <w:rPr>
          <w:color w:val="auto"/>
          <w:lang w:val="en-GB"/>
        </w:rPr>
        <w:t>, 53–58, doi:</w:t>
      </w:r>
      <w:r w:rsidRPr="00EE45FD">
        <w:rPr>
          <w:rFonts w:eastAsia="SimSun" w:cs="Times-Roman"/>
          <w:color w:val="auto"/>
          <w:szCs w:val="18"/>
          <w:lang w:val="en-GB" w:eastAsia="zh-CN"/>
        </w:rPr>
        <w:t>10.1016/j.porgcoat.2006.02.007.</w:t>
      </w:r>
    </w:p>
    <w:p w14:paraId="0603C49C" w14:textId="57553FD8" w:rsidR="00C25A43" w:rsidRPr="00EE45FD" w:rsidRDefault="00A33DEE" w:rsidP="00C25A43">
      <w:pPr>
        <w:pStyle w:val="MDPI71References"/>
        <w:numPr>
          <w:ilvl w:val="0"/>
          <w:numId w:val="12"/>
        </w:numPr>
        <w:ind w:left="425" w:hanging="425"/>
        <w:rPr>
          <w:color w:val="auto"/>
          <w:lang w:val="en-GB"/>
        </w:rPr>
      </w:pPr>
      <w:r w:rsidRPr="00EE45FD">
        <w:t>Buxbaum, G</w:t>
      </w:r>
      <w:r w:rsidR="003110C2" w:rsidRPr="00EE45FD">
        <w:t>.</w:t>
      </w:r>
      <w:r w:rsidRPr="00EE45FD">
        <w:rPr>
          <w:rFonts w:cs="Arial"/>
          <w:color w:val="auto"/>
          <w:szCs w:val="18"/>
          <w:shd w:val="clear" w:color="auto" w:fill="FFFFFF"/>
        </w:rPr>
        <w:t xml:space="preserve"> </w:t>
      </w:r>
      <w:r w:rsidR="00C25A43" w:rsidRPr="00EE45FD">
        <w:rPr>
          <w:rFonts w:cs="Arial"/>
          <w:color w:val="auto"/>
          <w:szCs w:val="18"/>
          <w:shd w:val="clear" w:color="auto" w:fill="FFFFFF"/>
        </w:rPr>
        <w:t xml:space="preserve">Introduction. In </w:t>
      </w:r>
      <w:r w:rsidR="00C25A43" w:rsidRPr="00EE45FD">
        <w:rPr>
          <w:rFonts w:cs="Arial"/>
          <w:i/>
          <w:color w:val="auto"/>
          <w:szCs w:val="18"/>
          <w:shd w:val="clear" w:color="auto" w:fill="FFFFFF"/>
        </w:rPr>
        <w:t>Industrial Inorganic Pigments</w:t>
      </w:r>
      <w:r w:rsidR="00C25A43" w:rsidRPr="00EE45FD">
        <w:rPr>
          <w:rFonts w:cs="Arial"/>
          <w:color w:val="auto"/>
          <w:szCs w:val="18"/>
          <w:shd w:val="clear" w:color="auto" w:fill="FFFFFF"/>
        </w:rPr>
        <w:t>, 2nd ed.;</w:t>
      </w:r>
      <w:r w:rsidRPr="00EE45FD">
        <w:rPr>
          <w:rFonts w:cs="Arial"/>
          <w:color w:val="auto"/>
          <w:szCs w:val="18"/>
          <w:shd w:val="clear" w:color="auto" w:fill="FFFFFF"/>
        </w:rPr>
        <w:t xml:space="preserve"> </w:t>
      </w:r>
      <w:r w:rsidR="00C25A43" w:rsidRPr="00EE45FD">
        <w:rPr>
          <w:rFonts w:cs="Arial"/>
          <w:color w:val="auto"/>
          <w:szCs w:val="18"/>
          <w:shd w:val="clear" w:color="auto" w:fill="FFFFFF"/>
        </w:rPr>
        <w:t>Wiley</w:t>
      </w:r>
      <w:r w:rsidR="003110C2" w:rsidRPr="00EE45FD">
        <w:rPr>
          <w:rFonts w:cs="Arial"/>
          <w:color w:val="auto"/>
          <w:szCs w:val="18"/>
          <w:shd w:val="clear" w:color="auto" w:fill="FFFFFF"/>
        </w:rPr>
        <w:t>–VCH Verlag GmbH</w:t>
      </w:r>
      <w:r w:rsidRPr="00EE45FD">
        <w:rPr>
          <w:rFonts w:cs="Arial"/>
          <w:color w:val="auto"/>
          <w:szCs w:val="18"/>
          <w:shd w:val="clear" w:color="auto" w:fill="FFFFFF"/>
        </w:rPr>
        <w:t xml:space="preserve">: Weinheim, </w:t>
      </w:r>
      <w:r w:rsidR="00C25A43" w:rsidRPr="00EE45FD">
        <w:rPr>
          <w:rFonts w:cs="Arial"/>
          <w:color w:val="auto"/>
          <w:szCs w:val="18"/>
          <w:shd w:val="clear" w:color="auto" w:fill="FFFFFF"/>
        </w:rPr>
        <w:t xml:space="preserve">Germany, </w:t>
      </w:r>
      <w:r w:rsidR="003110C2" w:rsidRPr="00EE45FD">
        <w:rPr>
          <w:rFonts w:cs="Arial"/>
          <w:color w:val="auto"/>
          <w:szCs w:val="18"/>
          <w:shd w:val="clear" w:color="auto" w:fill="FFFFFF"/>
        </w:rPr>
        <w:t>1998</w:t>
      </w:r>
      <w:r w:rsidR="00832270" w:rsidRPr="00EE45FD">
        <w:rPr>
          <w:rFonts w:cs="Arial"/>
          <w:color w:val="auto"/>
          <w:szCs w:val="18"/>
          <w:shd w:val="clear" w:color="auto" w:fill="FFFFFF"/>
        </w:rPr>
        <w:t>.</w:t>
      </w:r>
      <w:r w:rsidR="00C25A43" w:rsidRPr="00EE45FD">
        <w:rPr>
          <w:rFonts w:cs="Arial"/>
          <w:color w:val="auto"/>
          <w:szCs w:val="18"/>
          <w:shd w:val="clear" w:color="auto" w:fill="FFFFFF"/>
        </w:rPr>
        <w:t xml:space="preserve"> doi:</w:t>
      </w:r>
      <w:r w:rsidRPr="00EE45FD">
        <w:rPr>
          <w:rFonts w:cs="Arial"/>
          <w:color w:val="auto"/>
          <w:szCs w:val="18"/>
          <w:shd w:val="clear" w:color="auto" w:fill="FFFFFF"/>
        </w:rPr>
        <w:t>10.1002/9783527612116.ch1.</w:t>
      </w:r>
    </w:p>
    <w:p w14:paraId="599A3DBB" w14:textId="0A330732" w:rsidR="00C25A43" w:rsidRPr="00332D1A" w:rsidRDefault="00C25A43" w:rsidP="00C25A43">
      <w:pPr>
        <w:pStyle w:val="MDPI71References"/>
        <w:numPr>
          <w:ilvl w:val="0"/>
          <w:numId w:val="12"/>
        </w:numPr>
        <w:ind w:left="425" w:hanging="425"/>
        <w:rPr>
          <w:color w:val="auto"/>
          <w:lang w:val="en-GB"/>
        </w:rPr>
      </w:pPr>
      <w:r w:rsidRPr="00332D1A">
        <w:rPr>
          <w:color w:val="auto"/>
          <w:lang w:val="en-GB"/>
        </w:rPr>
        <w:t>Ahmad, S.</w:t>
      </w:r>
      <w:r>
        <w:rPr>
          <w:color w:val="auto"/>
          <w:lang w:val="en-GB"/>
        </w:rPr>
        <w:t xml:space="preserve">; </w:t>
      </w:r>
      <w:r w:rsidRPr="00332D1A">
        <w:rPr>
          <w:color w:val="auto"/>
          <w:lang w:val="en-GB"/>
        </w:rPr>
        <w:t>Gupta, A.P.</w:t>
      </w:r>
      <w:r>
        <w:rPr>
          <w:color w:val="auto"/>
          <w:lang w:val="en-GB"/>
        </w:rPr>
        <w:t xml:space="preserve">; </w:t>
      </w:r>
      <w:r w:rsidRPr="00332D1A">
        <w:rPr>
          <w:color w:val="auto"/>
          <w:lang w:val="en-GB"/>
        </w:rPr>
        <w:t>Sharmin, E.</w:t>
      </w:r>
      <w:r>
        <w:rPr>
          <w:color w:val="auto"/>
          <w:lang w:val="en-GB"/>
        </w:rPr>
        <w:t>;</w:t>
      </w:r>
      <w:r w:rsidRPr="00332D1A">
        <w:rPr>
          <w:color w:val="auto"/>
          <w:lang w:val="en-GB"/>
        </w:rPr>
        <w:t xml:space="preserve"> Alam, M.</w:t>
      </w:r>
      <w:r>
        <w:rPr>
          <w:color w:val="auto"/>
          <w:lang w:val="en-GB"/>
        </w:rPr>
        <w:t>;</w:t>
      </w:r>
      <w:r w:rsidRPr="00332D1A">
        <w:rPr>
          <w:color w:val="auto"/>
          <w:lang w:val="en-GB"/>
        </w:rPr>
        <w:t xml:space="preserve"> Pandey</w:t>
      </w:r>
      <w:r>
        <w:rPr>
          <w:color w:val="auto"/>
          <w:lang w:val="en-GB"/>
        </w:rPr>
        <w:t>,</w:t>
      </w:r>
      <w:r w:rsidRPr="00332D1A">
        <w:rPr>
          <w:color w:val="auto"/>
          <w:lang w:val="en-GB"/>
        </w:rPr>
        <w:t xml:space="preserve"> S.K. Synthesis, characterization and development of high performance siloxane-modified epoxy paints</w:t>
      </w:r>
      <w:r>
        <w:rPr>
          <w:color w:val="auto"/>
          <w:lang w:val="en-GB"/>
        </w:rPr>
        <w:t>.</w:t>
      </w:r>
      <w:r w:rsidRPr="00332D1A">
        <w:rPr>
          <w:color w:val="auto"/>
          <w:lang w:val="en-GB"/>
        </w:rPr>
        <w:t xml:space="preserve"> </w:t>
      </w:r>
      <w:r>
        <w:rPr>
          <w:i/>
          <w:color w:val="auto"/>
          <w:lang w:val="en-GB"/>
        </w:rPr>
        <w:t>Prog</w:t>
      </w:r>
      <w:r w:rsidRPr="00332D1A">
        <w:rPr>
          <w:i/>
          <w:color w:val="auto"/>
          <w:lang w:val="en-GB"/>
        </w:rPr>
        <w:t>. Org. Coat.</w:t>
      </w:r>
      <w:r w:rsidRPr="00332D1A">
        <w:rPr>
          <w:color w:val="auto"/>
          <w:lang w:val="en-GB"/>
        </w:rPr>
        <w:t xml:space="preserve"> </w:t>
      </w:r>
      <w:r>
        <w:rPr>
          <w:b/>
          <w:color w:val="auto"/>
          <w:lang w:val="en-GB"/>
        </w:rPr>
        <w:t>2005</w:t>
      </w:r>
      <w:r>
        <w:rPr>
          <w:color w:val="auto"/>
          <w:lang w:val="en-GB"/>
        </w:rPr>
        <w:t xml:space="preserve">, </w:t>
      </w:r>
      <w:r>
        <w:rPr>
          <w:i/>
          <w:color w:val="auto"/>
          <w:lang w:val="en-GB"/>
        </w:rPr>
        <w:t>54</w:t>
      </w:r>
      <w:r>
        <w:rPr>
          <w:color w:val="auto"/>
          <w:lang w:val="en-GB"/>
        </w:rPr>
        <w:t>, 248</w:t>
      </w:r>
      <w:r w:rsidR="003110C2">
        <w:rPr>
          <w:color w:val="auto"/>
          <w:lang w:val="en-GB"/>
        </w:rPr>
        <w:t>–255.</w:t>
      </w:r>
    </w:p>
    <w:p w14:paraId="0D3F1D75" w14:textId="33CE914B" w:rsidR="00C25A43" w:rsidRPr="00332D1A" w:rsidRDefault="00C25A43" w:rsidP="00C25A43">
      <w:pPr>
        <w:pStyle w:val="MDPI71References"/>
        <w:numPr>
          <w:ilvl w:val="0"/>
          <w:numId w:val="12"/>
        </w:numPr>
        <w:ind w:left="425" w:hanging="425"/>
        <w:rPr>
          <w:color w:val="auto"/>
          <w:lang w:val="en-GB"/>
        </w:rPr>
      </w:pPr>
      <w:r w:rsidRPr="00332D1A">
        <w:rPr>
          <w:color w:val="auto"/>
          <w:lang w:val="en-GB"/>
        </w:rPr>
        <w:t>Kuilla, T.</w:t>
      </w:r>
      <w:r>
        <w:rPr>
          <w:color w:val="auto"/>
          <w:lang w:val="en-GB"/>
        </w:rPr>
        <w:t>;</w:t>
      </w:r>
      <w:r w:rsidRPr="00332D1A">
        <w:rPr>
          <w:color w:val="auto"/>
          <w:lang w:val="en-GB"/>
        </w:rPr>
        <w:t xml:space="preserve"> Bhadra, S.</w:t>
      </w:r>
      <w:r>
        <w:rPr>
          <w:color w:val="auto"/>
          <w:lang w:val="en-GB"/>
        </w:rPr>
        <w:t>;</w:t>
      </w:r>
      <w:r w:rsidRPr="00332D1A">
        <w:rPr>
          <w:color w:val="auto"/>
          <w:lang w:val="en-GB"/>
        </w:rPr>
        <w:t xml:space="preserve"> Yao, D.</w:t>
      </w:r>
      <w:r>
        <w:rPr>
          <w:color w:val="auto"/>
          <w:lang w:val="en-GB"/>
        </w:rPr>
        <w:t>;</w:t>
      </w:r>
      <w:r w:rsidRPr="00332D1A">
        <w:rPr>
          <w:color w:val="auto"/>
          <w:lang w:val="en-GB"/>
        </w:rPr>
        <w:t xml:space="preserve"> Kim, N.H.</w:t>
      </w:r>
      <w:r>
        <w:rPr>
          <w:color w:val="auto"/>
          <w:lang w:val="en-GB"/>
        </w:rPr>
        <w:t>;</w:t>
      </w:r>
      <w:r w:rsidRPr="00332D1A">
        <w:rPr>
          <w:color w:val="auto"/>
          <w:lang w:val="en-GB"/>
        </w:rPr>
        <w:t xml:space="preserve"> Bose, S.</w:t>
      </w:r>
      <w:r>
        <w:rPr>
          <w:color w:val="auto"/>
          <w:lang w:val="en-GB"/>
        </w:rPr>
        <w:t>;</w:t>
      </w:r>
      <w:r w:rsidRPr="00332D1A">
        <w:rPr>
          <w:color w:val="auto"/>
          <w:lang w:val="en-GB"/>
        </w:rPr>
        <w:t xml:space="preserve"> Lee, J.H. Recent advances in graphene based polymer composites</w:t>
      </w:r>
      <w:r>
        <w:rPr>
          <w:color w:val="auto"/>
          <w:lang w:val="en-GB"/>
        </w:rPr>
        <w:t xml:space="preserve">. </w:t>
      </w:r>
      <w:r w:rsidRPr="00332D1A">
        <w:rPr>
          <w:rFonts w:eastAsia="GulliverRM" w:cs="GulliverRM"/>
          <w:i/>
          <w:color w:val="auto"/>
          <w:szCs w:val="18"/>
          <w:lang w:val="en-GB" w:eastAsia="zh-CN"/>
        </w:rPr>
        <w:t>Prog. Polym. Sci.</w:t>
      </w:r>
      <w:r w:rsidRPr="00332D1A">
        <w:rPr>
          <w:color w:val="auto"/>
          <w:lang w:val="en-GB"/>
        </w:rPr>
        <w:t xml:space="preserve"> </w:t>
      </w:r>
      <w:r>
        <w:rPr>
          <w:b/>
          <w:color w:val="auto"/>
          <w:lang w:val="en-GB"/>
        </w:rPr>
        <w:t>2010</w:t>
      </w:r>
      <w:r>
        <w:rPr>
          <w:color w:val="auto"/>
          <w:lang w:val="en-GB"/>
        </w:rPr>
        <w:t xml:space="preserve">, </w:t>
      </w:r>
      <w:r>
        <w:rPr>
          <w:i/>
          <w:color w:val="auto"/>
          <w:lang w:val="en-GB"/>
        </w:rPr>
        <w:t>35</w:t>
      </w:r>
      <w:r>
        <w:rPr>
          <w:color w:val="auto"/>
          <w:lang w:val="en-GB"/>
        </w:rPr>
        <w:t>, 1350</w:t>
      </w:r>
      <w:r w:rsidRPr="00332D1A">
        <w:rPr>
          <w:color w:val="auto"/>
          <w:lang w:val="en-GB"/>
        </w:rPr>
        <w:t>–1375</w:t>
      </w:r>
      <w:r w:rsidR="00832270">
        <w:rPr>
          <w:color w:val="auto"/>
          <w:lang w:val="en-GB"/>
        </w:rPr>
        <w:t>.</w:t>
      </w:r>
      <w:r>
        <w:rPr>
          <w:color w:val="auto"/>
          <w:lang w:val="en-GB"/>
        </w:rPr>
        <w:t xml:space="preserve"> doi:</w:t>
      </w:r>
      <w:r w:rsidRPr="00332D1A">
        <w:rPr>
          <w:rFonts w:eastAsia="GulliverRM" w:cs="GulliverRM"/>
          <w:color w:val="auto"/>
          <w:szCs w:val="18"/>
          <w:lang w:val="en-GB" w:eastAsia="zh-CN"/>
        </w:rPr>
        <w:t>10.1016/j.progpolymsci.2010.07.005</w:t>
      </w:r>
      <w:r>
        <w:rPr>
          <w:rFonts w:eastAsia="GulliverRM" w:cs="GulliverRM"/>
          <w:color w:val="auto"/>
          <w:szCs w:val="18"/>
          <w:lang w:val="en-GB" w:eastAsia="zh-CN"/>
        </w:rPr>
        <w:t>.</w:t>
      </w:r>
    </w:p>
    <w:p w14:paraId="4959C1E8" w14:textId="6321158B" w:rsidR="00C25A43" w:rsidRPr="007568EA" w:rsidRDefault="00C25A43" w:rsidP="00C25A43">
      <w:pPr>
        <w:pStyle w:val="MDPI71References"/>
        <w:numPr>
          <w:ilvl w:val="0"/>
          <w:numId w:val="12"/>
        </w:numPr>
        <w:ind w:left="425" w:hanging="425"/>
        <w:rPr>
          <w:color w:val="auto"/>
          <w:spacing w:val="-2"/>
          <w:lang w:val="en-GB"/>
        </w:rPr>
      </w:pPr>
      <w:r w:rsidRPr="007568EA">
        <w:rPr>
          <w:color w:val="auto"/>
          <w:spacing w:val="-2"/>
          <w:szCs w:val="18"/>
          <w:lang w:val="en-GB"/>
        </w:rPr>
        <w:t xml:space="preserve">Naebe, M.; Wang, J.; Amini, A.; Khayyam, H.; Hameed, N.; Li, L.H.; Chen, Y.; Fox, B. </w:t>
      </w:r>
      <w:r w:rsidRPr="007568EA">
        <w:rPr>
          <w:rFonts w:cs="Arial"/>
          <w:color w:val="auto"/>
          <w:spacing w:val="-2"/>
          <w:szCs w:val="18"/>
        </w:rPr>
        <w:t>Mechanical property and structure of covalent functionalised graphene/epoxy nanocomposites</w:t>
      </w:r>
      <w:r w:rsidRPr="003110C2">
        <w:rPr>
          <w:rFonts w:cs="Arial"/>
          <w:color w:val="auto"/>
          <w:spacing w:val="-2"/>
          <w:szCs w:val="18"/>
        </w:rPr>
        <w:t xml:space="preserve">. </w:t>
      </w:r>
      <w:r w:rsidRPr="003110C2">
        <w:rPr>
          <w:rFonts w:cs="Arial"/>
          <w:i/>
          <w:spacing w:val="-2"/>
          <w:szCs w:val="18"/>
          <w:shd w:val="clear" w:color="auto" w:fill="FFFFFF"/>
        </w:rPr>
        <w:t>Sci. Rep.</w:t>
      </w:r>
      <w:r w:rsidRPr="003110C2">
        <w:rPr>
          <w:rStyle w:val="Collegamentoipertestuale"/>
          <w:rFonts w:cs="Arial"/>
          <w:color w:val="auto"/>
          <w:spacing w:val="-2"/>
          <w:szCs w:val="18"/>
          <w:u w:val="none"/>
          <w:shd w:val="clear" w:color="auto" w:fill="FFFFFF"/>
        </w:rPr>
        <w:t xml:space="preserve"> </w:t>
      </w:r>
      <w:r w:rsidRPr="007568EA">
        <w:rPr>
          <w:rFonts w:cs="Arial"/>
          <w:b/>
          <w:color w:val="auto"/>
          <w:spacing w:val="-2"/>
          <w:szCs w:val="18"/>
          <w:shd w:val="clear" w:color="auto" w:fill="FFFFFF"/>
        </w:rPr>
        <w:t>2014</w:t>
      </w:r>
      <w:r w:rsidRPr="007568EA">
        <w:rPr>
          <w:rFonts w:cs="Arial"/>
          <w:color w:val="auto"/>
          <w:spacing w:val="-2"/>
          <w:szCs w:val="18"/>
          <w:shd w:val="clear" w:color="auto" w:fill="FFFFFF"/>
        </w:rPr>
        <w:t>, 4375</w:t>
      </w:r>
      <w:r w:rsidR="00832270">
        <w:rPr>
          <w:rFonts w:cs="Arial"/>
          <w:color w:val="auto"/>
          <w:spacing w:val="-2"/>
          <w:szCs w:val="18"/>
          <w:shd w:val="clear" w:color="auto" w:fill="FFFFFF"/>
        </w:rPr>
        <w:t>.</w:t>
      </w:r>
      <w:r w:rsidRPr="007568EA">
        <w:rPr>
          <w:rFonts w:cs="Arial"/>
          <w:color w:val="auto"/>
          <w:spacing w:val="-2"/>
          <w:szCs w:val="18"/>
          <w:shd w:val="clear" w:color="auto" w:fill="FFFFFF"/>
        </w:rPr>
        <w:t xml:space="preserve"> doi:10.1038/srep04375.</w:t>
      </w:r>
    </w:p>
    <w:p w14:paraId="1370C829" w14:textId="63941BF6" w:rsidR="00C25A43" w:rsidRPr="00332D1A" w:rsidRDefault="00C25A43" w:rsidP="00C25A43">
      <w:pPr>
        <w:pStyle w:val="MDPI71References"/>
        <w:numPr>
          <w:ilvl w:val="0"/>
          <w:numId w:val="12"/>
        </w:numPr>
        <w:ind w:left="425" w:hanging="425"/>
        <w:rPr>
          <w:color w:val="auto"/>
          <w:lang w:val="en-GB"/>
        </w:rPr>
      </w:pPr>
      <w:r w:rsidRPr="00332D1A">
        <w:rPr>
          <w:color w:val="auto"/>
          <w:lang w:val="en-GB"/>
        </w:rPr>
        <w:t>Tong, Y.</w:t>
      </w:r>
      <w:r>
        <w:rPr>
          <w:color w:val="auto"/>
          <w:lang w:val="en-GB"/>
        </w:rPr>
        <w:t>;</w:t>
      </w:r>
      <w:r w:rsidRPr="00332D1A">
        <w:rPr>
          <w:color w:val="auto"/>
          <w:lang w:val="en-GB"/>
        </w:rPr>
        <w:t xml:space="preserve"> Bohm, S.</w:t>
      </w:r>
      <w:r>
        <w:rPr>
          <w:color w:val="auto"/>
          <w:lang w:val="en-GB"/>
        </w:rPr>
        <w:t>;</w:t>
      </w:r>
      <w:r w:rsidRPr="00332D1A">
        <w:rPr>
          <w:color w:val="auto"/>
          <w:lang w:val="en-GB"/>
        </w:rPr>
        <w:t xml:space="preserve"> Song, M. Graphene based materials and their composites as coatings</w:t>
      </w:r>
      <w:r>
        <w:rPr>
          <w:color w:val="auto"/>
          <w:lang w:val="en-GB"/>
        </w:rPr>
        <w:t>.</w:t>
      </w:r>
      <w:r w:rsidRPr="00332D1A">
        <w:rPr>
          <w:color w:val="auto"/>
          <w:lang w:val="en-GB"/>
        </w:rPr>
        <w:t xml:space="preserve"> </w:t>
      </w:r>
      <w:r w:rsidRPr="007568EA">
        <w:rPr>
          <w:bCs/>
          <w:i/>
          <w:color w:val="auto"/>
          <w:szCs w:val="18"/>
          <w:shd w:val="clear" w:color="auto" w:fill="FFFFFF"/>
        </w:rPr>
        <w:t>Austin J.</w:t>
      </w:r>
      <w:r w:rsidRPr="00332D1A">
        <w:rPr>
          <w:bCs/>
          <w:color w:val="auto"/>
          <w:szCs w:val="18"/>
          <w:shd w:val="clear" w:color="auto" w:fill="FFFFFF"/>
        </w:rPr>
        <w:t xml:space="preserve"> </w:t>
      </w:r>
      <w:r w:rsidRPr="00332D1A">
        <w:rPr>
          <w:bCs/>
          <w:i/>
          <w:color w:val="auto"/>
          <w:szCs w:val="18"/>
          <w:shd w:val="clear" w:color="auto" w:fill="FFFFFF"/>
        </w:rPr>
        <w:t>Nanomed. Nanotechnol.</w:t>
      </w:r>
      <w:r w:rsidRPr="00332D1A">
        <w:rPr>
          <w:bCs/>
          <w:color w:val="auto"/>
          <w:szCs w:val="18"/>
          <w:shd w:val="clear" w:color="auto" w:fill="FFFFFF"/>
        </w:rPr>
        <w:t xml:space="preserve"> </w:t>
      </w:r>
      <w:r w:rsidRPr="00332D1A">
        <w:rPr>
          <w:b/>
          <w:bCs/>
          <w:color w:val="auto"/>
          <w:szCs w:val="18"/>
          <w:shd w:val="clear" w:color="auto" w:fill="FFFFFF"/>
        </w:rPr>
        <w:t>2014</w:t>
      </w:r>
      <w:r w:rsidRPr="00332D1A">
        <w:rPr>
          <w:bCs/>
          <w:color w:val="auto"/>
          <w:szCs w:val="18"/>
          <w:shd w:val="clear" w:color="auto" w:fill="FFFFFF"/>
        </w:rPr>
        <w:t xml:space="preserve">, </w:t>
      </w:r>
      <w:r w:rsidRPr="007568EA">
        <w:rPr>
          <w:bCs/>
          <w:i/>
          <w:color w:val="auto"/>
          <w:szCs w:val="18"/>
          <w:shd w:val="clear" w:color="auto" w:fill="FFFFFF"/>
        </w:rPr>
        <w:t>1</w:t>
      </w:r>
      <w:r>
        <w:rPr>
          <w:bCs/>
          <w:color w:val="auto"/>
          <w:szCs w:val="18"/>
          <w:shd w:val="clear" w:color="auto" w:fill="FFFFFF"/>
        </w:rPr>
        <w:t xml:space="preserve">, </w:t>
      </w:r>
      <w:r w:rsidRPr="00332D1A">
        <w:rPr>
          <w:bCs/>
          <w:color w:val="auto"/>
          <w:szCs w:val="18"/>
          <w:shd w:val="clear" w:color="auto" w:fill="FFFFFF"/>
        </w:rPr>
        <w:t>1003</w:t>
      </w:r>
      <w:r w:rsidRPr="007568EA">
        <w:rPr>
          <w:bCs/>
          <w:color w:val="auto"/>
          <w:szCs w:val="18"/>
          <w:shd w:val="clear" w:color="auto" w:fill="FFFFFF"/>
        </w:rPr>
        <w:t>.</w:t>
      </w:r>
    </w:p>
    <w:p w14:paraId="68BB8F6E" w14:textId="60870F99" w:rsidR="00C25A43" w:rsidRPr="00332D1A" w:rsidRDefault="00C25A43" w:rsidP="00C25A43">
      <w:pPr>
        <w:pStyle w:val="MDPI71References"/>
        <w:numPr>
          <w:ilvl w:val="0"/>
          <w:numId w:val="12"/>
        </w:numPr>
        <w:ind w:left="425" w:hanging="425"/>
        <w:rPr>
          <w:color w:val="auto"/>
          <w:lang w:val="en-GB"/>
        </w:rPr>
      </w:pPr>
      <w:r w:rsidRPr="00332D1A">
        <w:rPr>
          <w:color w:val="auto"/>
          <w:lang w:val="en-GB"/>
        </w:rPr>
        <w:t>Teng, C.</w:t>
      </w:r>
      <w:r>
        <w:rPr>
          <w:color w:val="auto"/>
          <w:lang w:val="en-GB"/>
        </w:rPr>
        <w:t xml:space="preserve">; </w:t>
      </w:r>
      <w:r w:rsidRPr="00332D1A">
        <w:rPr>
          <w:color w:val="auto"/>
          <w:lang w:val="en-GB"/>
        </w:rPr>
        <w:t>Ma, C.M.</w:t>
      </w:r>
      <w:r>
        <w:rPr>
          <w:color w:val="auto"/>
          <w:lang w:val="en-GB"/>
        </w:rPr>
        <w:t>;</w:t>
      </w:r>
      <w:r w:rsidRPr="00332D1A">
        <w:rPr>
          <w:color w:val="auto"/>
          <w:lang w:val="en-GB"/>
        </w:rPr>
        <w:t xml:space="preserve"> Lu, C.</w:t>
      </w:r>
      <w:r>
        <w:rPr>
          <w:color w:val="auto"/>
          <w:lang w:val="en-GB"/>
        </w:rPr>
        <w:t>;</w:t>
      </w:r>
      <w:r w:rsidRPr="00332D1A">
        <w:rPr>
          <w:color w:val="auto"/>
          <w:lang w:val="en-GB"/>
        </w:rPr>
        <w:t xml:space="preserve"> Yang, S.</w:t>
      </w:r>
      <w:r>
        <w:rPr>
          <w:color w:val="auto"/>
          <w:lang w:val="en-GB"/>
        </w:rPr>
        <w:t>;</w:t>
      </w:r>
      <w:r w:rsidRPr="00332D1A">
        <w:rPr>
          <w:color w:val="auto"/>
          <w:lang w:val="en-GB"/>
        </w:rPr>
        <w:t xml:space="preserve"> Lee, S.</w:t>
      </w:r>
      <w:r>
        <w:rPr>
          <w:color w:val="auto"/>
          <w:lang w:val="en-GB"/>
        </w:rPr>
        <w:t>;</w:t>
      </w:r>
      <w:r w:rsidRPr="00332D1A">
        <w:rPr>
          <w:color w:val="auto"/>
          <w:lang w:val="en-GB"/>
        </w:rPr>
        <w:t xml:space="preserve"> Hsiao, M.</w:t>
      </w:r>
      <w:r>
        <w:rPr>
          <w:color w:val="auto"/>
          <w:lang w:val="en-GB"/>
        </w:rPr>
        <w:t>;</w:t>
      </w:r>
      <w:r w:rsidRPr="00332D1A">
        <w:rPr>
          <w:color w:val="auto"/>
          <w:lang w:val="en-GB"/>
        </w:rPr>
        <w:t xml:space="preserve"> Yen, M.</w:t>
      </w:r>
      <w:r>
        <w:rPr>
          <w:color w:val="auto"/>
          <w:lang w:val="en-GB"/>
        </w:rPr>
        <w:t>;</w:t>
      </w:r>
      <w:r w:rsidRPr="00332D1A">
        <w:rPr>
          <w:color w:val="auto"/>
          <w:lang w:val="en-GB"/>
        </w:rPr>
        <w:t xml:space="preserve"> Chiou, K.</w:t>
      </w:r>
      <w:r>
        <w:rPr>
          <w:color w:val="auto"/>
          <w:lang w:val="en-GB"/>
        </w:rPr>
        <w:t>;</w:t>
      </w:r>
      <w:r w:rsidRPr="00332D1A">
        <w:rPr>
          <w:color w:val="auto"/>
          <w:lang w:val="en-GB"/>
        </w:rPr>
        <w:t xml:space="preserve"> Lee, T. Thermal conductivity and structure of non-covalent functionalized graphene/epoxy composites</w:t>
      </w:r>
      <w:r>
        <w:rPr>
          <w:color w:val="auto"/>
          <w:lang w:val="en-GB"/>
        </w:rPr>
        <w:t>.</w:t>
      </w:r>
      <w:r w:rsidRPr="00332D1A">
        <w:rPr>
          <w:color w:val="auto"/>
          <w:lang w:val="en-GB"/>
        </w:rPr>
        <w:t xml:space="preserve"> </w:t>
      </w:r>
      <w:r w:rsidRPr="00332D1A">
        <w:rPr>
          <w:i/>
          <w:color w:val="auto"/>
          <w:lang w:val="en-GB"/>
        </w:rPr>
        <w:t>Carbon</w:t>
      </w:r>
      <w:r w:rsidRPr="00332D1A">
        <w:rPr>
          <w:color w:val="auto"/>
          <w:lang w:val="en-GB"/>
        </w:rPr>
        <w:t xml:space="preserve"> </w:t>
      </w:r>
      <w:r w:rsidRPr="00332D1A">
        <w:rPr>
          <w:b/>
          <w:color w:val="auto"/>
          <w:lang w:val="en-GB"/>
        </w:rPr>
        <w:t>2011</w:t>
      </w:r>
      <w:r w:rsidRPr="00332D1A">
        <w:rPr>
          <w:color w:val="auto"/>
          <w:lang w:val="en-GB"/>
        </w:rPr>
        <w:t>,</w:t>
      </w:r>
      <w:r>
        <w:rPr>
          <w:color w:val="auto"/>
          <w:lang w:val="en-GB"/>
        </w:rPr>
        <w:t xml:space="preserve"> </w:t>
      </w:r>
      <w:r w:rsidRPr="007568EA">
        <w:rPr>
          <w:i/>
          <w:color w:val="auto"/>
          <w:lang w:val="en-GB"/>
        </w:rPr>
        <w:t>49</w:t>
      </w:r>
      <w:r>
        <w:rPr>
          <w:color w:val="auto"/>
          <w:lang w:val="en-GB"/>
        </w:rPr>
        <w:t xml:space="preserve">, </w:t>
      </w:r>
      <w:r w:rsidRPr="00332D1A">
        <w:rPr>
          <w:color w:val="auto"/>
          <w:lang w:val="en-GB"/>
        </w:rPr>
        <w:t>5107–5116</w:t>
      </w:r>
      <w:r w:rsidR="00832270">
        <w:rPr>
          <w:color w:val="auto"/>
          <w:lang w:val="en-GB"/>
        </w:rPr>
        <w:t>.</w:t>
      </w:r>
      <w:r>
        <w:rPr>
          <w:color w:val="auto"/>
          <w:lang w:val="en-GB"/>
        </w:rPr>
        <w:t xml:space="preserve"> doi:</w:t>
      </w:r>
      <w:r w:rsidRPr="00332D1A">
        <w:rPr>
          <w:color w:val="auto"/>
        </w:rPr>
        <w:t>10.1016/j.carbon.2011.06.095.</w:t>
      </w:r>
    </w:p>
    <w:p w14:paraId="7E7A5430" w14:textId="785F4BEB" w:rsidR="00C25A43" w:rsidRPr="00332D1A" w:rsidRDefault="00C25A43" w:rsidP="00C25A43">
      <w:pPr>
        <w:pStyle w:val="MDPI71References"/>
        <w:numPr>
          <w:ilvl w:val="0"/>
          <w:numId w:val="12"/>
        </w:numPr>
        <w:ind w:left="425" w:hanging="425"/>
        <w:rPr>
          <w:color w:val="auto"/>
          <w:lang w:val="en-GB"/>
        </w:rPr>
      </w:pPr>
      <w:r w:rsidRPr="00332D1A">
        <w:rPr>
          <w:color w:val="auto"/>
          <w:lang w:val="en-GB"/>
        </w:rPr>
        <w:t>Potts, J.R.</w:t>
      </w:r>
      <w:r>
        <w:rPr>
          <w:color w:val="auto"/>
          <w:lang w:val="en-GB"/>
        </w:rPr>
        <w:t>;</w:t>
      </w:r>
      <w:r w:rsidRPr="00332D1A">
        <w:rPr>
          <w:color w:val="auto"/>
          <w:lang w:val="en-GB"/>
        </w:rPr>
        <w:t xml:space="preserve"> Dreyer, D.R.</w:t>
      </w:r>
      <w:r>
        <w:rPr>
          <w:color w:val="auto"/>
          <w:lang w:val="en-GB"/>
        </w:rPr>
        <w:t>;</w:t>
      </w:r>
      <w:r w:rsidRPr="00332D1A">
        <w:rPr>
          <w:color w:val="auto"/>
          <w:lang w:val="en-GB"/>
        </w:rPr>
        <w:t xml:space="preserve"> Bielawski, C.W.</w:t>
      </w:r>
      <w:r>
        <w:rPr>
          <w:color w:val="auto"/>
          <w:lang w:val="en-GB"/>
        </w:rPr>
        <w:t>;</w:t>
      </w:r>
      <w:r w:rsidRPr="00332D1A">
        <w:rPr>
          <w:color w:val="auto"/>
          <w:lang w:val="en-GB"/>
        </w:rPr>
        <w:t xml:space="preserve"> Ruoff</w:t>
      </w:r>
      <w:r>
        <w:rPr>
          <w:color w:val="auto"/>
          <w:lang w:val="en-GB"/>
        </w:rPr>
        <w:t>,</w:t>
      </w:r>
      <w:r w:rsidRPr="00332D1A">
        <w:rPr>
          <w:color w:val="auto"/>
          <w:lang w:val="en-GB"/>
        </w:rPr>
        <w:t xml:space="preserve"> R.S. Graphe</w:t>
      </w:r>
      <w:r>
        <w:rPr>
          <w:color w:val="auto"/>
          <w:lang w:val="en-GB"/>
        </w:rPr>
        <w:t>ne-based polymer nanocomposites.</w:t>
      </w:r>
      <w:r w:rsidRPr="00332D1A">
        <w:rPr>
          <w:color w:val="auto"/>
          <w:lang w:val="en-GB"/>
        </w:rPr>
        <w:t xml:space="preserve"> </w:t>
      </w:r>
      <w:r w:rsidRPr="00332D1A">
        <w:rPr>
          <w:i/>
          <w:color w:val="auto"/>
          <w:lang w:val="en-GB"/>
        </w:rPr>
        <w:t>Polymer</w:t>
      </w:r>
      <w:r w:rsidRPr="00332D1A">
        <w:rPr>
          <w:color w:val="auto"/>
          <w:lang w:val="en-GB"/>
        </w:rPr>
        <w:t xml:space="preserve"> </w:t>
      </w:r>
      <w:r>
        <w:rPr>
          <w:b/>
          <w:color w:val="auto"/>
          <w:lang w:val="en-GB"/>
        </w:rPr>
        <w:t>2011</w:t>
      </w:r>
      <w:r>
        <w:rPr>
          <w:color w:val="auto"/>
          <w:lang w:val="en-GB"/>
        </w:rPr>
        <w:t xml:space="preserve">, </w:t>
      </w:r>
      <w:r>
        <w:rPr>
          <w:i/>
          <w:color w:val="auto"/>
          <w:lang w:val="en-GB"/>
        </w:rPr>
        <w:t>52</w:t>
      </w:r>
      <w:r>
        <w:rPr>
          <w:color w:val="auto"/>
          <w:lang w:val="en-GB"/>
        </w:rPr>
        <w:t>, 5</w:t>
      </w:r>
      <w:r w:rsidRPr="00332D1A">
        <w:rPr>
          <w:color w:val="auto"/>
          <w:lang w:val="en-GB"/>
        </w:rPr>
        <w:t>–25</w:t>
      </w:r>
      <w:r w:rsidR="00832270">
        <w:rPr>
          <w:color w:val="auto"/>
          <w:lang w:val="en-GB"/>
        </w:rPr>
        <w:t>.</w:t>
      </w:r>
      <w:r>
        <w:rPr>
          <w:color w:val="auto"/>
          <w:lang w:val="en-GB"/>
        </w:rPr>
        <w:t xml:space="preserve"> </w:t>
      </w:r>
      <w:r w:rsidRPr="003110C2">
        <w:rPr>
          <w:color w:val="auto"/>
          <w:lang w:val="en-GB"/>
        </w:rPr>
        <w:t>doi:</w:t>
      </w:r>
      <w:r w:rsidRPr="003110C2">
        <w:rPr>
          <w:rFonts w:cs="Arial"/>
          <w:shd w:val="clear" w:color="auto" w:fill="FFFFFF"/>
        </w:rPr>
        <w:t>10.1016/j.polymer.2010.11.042</w:t>
      </w:r>
      <w:r w:rsidRPr="003110C2">
        <w:rPr>
          <w:rStyle w:val="Collegamentoipertestuale"/>
          <w:rFonts w:cs="Arial"/>
          <w:color w:val="auto"/>
          <w:u w:val="none"/>
          <w:shd w:val="clear" w:color="auto" w:fill="FFFFFF"/>
        </w:rPr>
        <w:t>.</w:t>
      </w:r>
    </w:p>
    <w:p w14:paraId="35FC9E7D" w14:textId="7715AABB" w:rsidR="00C25A43" w:rsidRPr="00332D1A" w:rsidRDefault="00C25A43" w:rsidP="00C25A43">
      <w:pPr>
        <w:pStyle w:val="MDPI71References"/>
        <w:numPr>
          <w:ilvl w:val="0"/>
          <w:numId w:val="12"/>
        </w:numPr>
        <w:ind w:left="425" w:hanging="425"/>
        <w:rPr>
          <w:color w:val="auto"/>
          <w:lang w:val="en-GB"/>
        </w:rPr>
      </w:pPr>
      <w:r w:rsidRPr="00332D1A">
        <w:rPr>
          <w:color w:val="auto"/>
          <w:lang w:val="en-GB"/>
        </w:rPr>
        <w:t>Barletta, M.</w:t>
      </w:r>
      <w:r>
        <w:rPr>
          <w:color w:val="auto"/>
          <w:lang w:val="en-GB"/>
        </w:rPr>
        <w:t>;</w:t>
      </w:r>
      <w:r w:rsidRPr="00332D1A">
        <w:rPr>
          <w:color w:val="auto"/>
          <w:lang w:val="en-GB"/>
        </w:rPr>
        <w:t xml:space="preserve"> </w:t>
      </w:r>
      <w:r w:rsidRPr="001A4E12">
        <w:rPr>
          <w:color w:val="auto"/>
          <w:spacing w:val="-2"/>
          <w:lang w:val="en-GB"/>
        </w:rPr>
        <w:t xml:space="preserve">Lusvarghi, L.; Pighetti Mantini, F.; Rubino, G. Epoxy-based thermosetting powder coatings: Surface appearance, scratch adhesion and wear resistance. </w:t>
      </w:r>
      <w:r w:rsidRPr="001A4E12">
        <w:rPr>
          <w:i/>
          <w:color w:val="auto"/>
          <w:spacing w:val="-2"/>
          <w:lang w:val="en-GB"/>
        </w:rPr>
        <w:t>Surf. Coat. Technol.</w:t>
      </w:r>
      <w:r w:rsidRPr="001A4E12">
        <w:rPr>
          <w:color w:val="auto"/>
          <w:spacing w:val="-2"/>
          <w:lang w:val="en-GB"/>
        </w:rPr>
        <w:t xml:space="preserve"> </w:t>
      </w:r>
      <w:r w:rsidRPr="001A4E12">
        <w:rPr>
          <w:b/>
          <w:color w:val="auto"/>
          <w:spacing w:val="-2"/>
          <w:lang w:val="en-GB"/>
        </w:rPr>
        <w:t>2007</w:t>
      </w:r>
      <w:r w:rsidRPr="001A4E12">
        <w:rPr>
          <w:color w:val="auto"/>
          <w:spacing w:val="-2"/>
          <w:lang w:val="en-GB"/>
        </w:rPr>
        <w:t xml:space="preserve">, </w:t>
      </w:r>
      <w:r w:rsidRPr="001A4E12">
        <w:rPr>
          <w:i/>
          <w:color w:val="auto"/>
          <w:spacing w:val="-2"/>
          <w:lang w:val="en-GB"/>
        </w:rPr>
        <w:t>201</w:t>
      </w:r>
      <w:r w:rsidRPr="001A4E12">
        <w:rPr>
          <w:color w:val="auto"/>
          <w:spacing w:val="-2"/>
          <w:lang w:val="en-GB"/>
        </w:rPr>
        <w:t>, 7479–7504</w:t>
      </w:r>
      <w:r w:rsidR="00832270">
        <w:rPr>
          <w:color w:val="auto"/>
          <w:spacing w:val="-2"/>
          <w:lang w:val="en-GB"/>
        </w:rPr>
        <w:t>.</w:t>
      </w:r>
      <w:r w:rsidRPr="001A4E12">
        <w:rPr>
          <w:color w:val="auto"/>
          <w:spacing w:val="-2"/>
          <w:lang w:val="en-GB"/>
        </w:rPr>
        <w:t xml:space="preserve"> </w:t>
      </w:r>
      <w:r w:rsidRPr="001A4E12">
        <w:rPr>
          <w:rFonts w:eastAsia="SimSun" w:cs="font1"/>
          <w:color w:val="auto"/>
          <w:spacing w:val="-2"/>
          <w:szCs w:val="18"/>
          <w:lang w:val="en-GB" w:eastAsia="zh-CN"/>
        </w:rPr>
        <w:t>doi:10.1016/j. surfcoat.2007.02.017.</w:t>
      </w:r>
    </w:p>
    <w:p w14:paraId="3758EE5D" w14:textId="6392C1C5" w:rsidR="00C25A43" w:rsidRPr="00332D1A" w:rsidRDefault="00C25A43" w:rsidP="00C25A43">
      <w:pPr>
        <w:pStyle w:val="MDPI71References"/>
        <w:numPr>
          <w:ilvl w:val="0"/>
          <w:numId w:val="12"/>
        </w:numPr>
        <w:ind w:left="425" w:hanging="425"/>
        <w:rPr>
          <w:color w:val="auto"/>
          <w:lang w:val="en-GB"/>
        </w:rPr>
      </w:pPr>
      <w:r w:rsidRPr="00332D1A">
        <w:rPr>
          <w:color w:val="auto"/>
          <w:lang w:val="en-GB"/>
        </w:rPr>
        <w:lastRenderedPageBreak/>
        <w:t>Belder, E.G.</w:t>
      </w:r>
      <w:r>
        <w:rPr>
          <w:color w:val="auto"/>
          <w:lang w:val="en-GB"/>
        </w:rPr>
        <w:t>;</w:t>
      </w:r>
      <w:r w:rsidRPr="00332D1A">
        <w:rPr>
          <w:color w:val="auto"/>
          <w:lang w:val="en-GB"/>
        </w:rPr>
        <w:t xml:space="preserve"> Rutten, H.J.J.</w:t>
      </w:r>
      <w:r>
        <w:rPr>
          <w:color w:val="auto"/>
          <w:lang w:val="en-GB"/>
        </w:rPr>
        <w:t>;</w:t>
      </w:r>
      <w:r w:rsidRPr="00332D1A">
        <w:rPr>
          <w:color w:val="auto"/>
          <w:lang w:val="en-GB"/>
        </w:rPr>
        <w:t xml:space="preserve"> Perera, D.Y.</w:t>
      </w:r>
      <w:r>
        <w:rPr>
          <w:color w:val="auto"/>
          <w:lang w:val="en-GB"/>
        </w:rPr>
        <w:t xml:space="preserve"> </w:t>
      </w:r>
      <w:r w:rsidRPr="00332D1A">
        <w:rPr>
          <w:color w:val="auto"/>
          <w:lang w:val="en-GB"/>
        </w:rPr>
        <w:t>Cure characterization of powder coatings</w:t>
      </w:r>
      <w:r>
        <w:rPr>
          <w:color w:val="auto"/>
          <w:lang w:val="en-GB"/>
        </w:rPr>
        <w:t>.</w:t>
      </w:r>
      <w:r w:rsidRPr="00332D1A">
        <w:rPr>
          <w:color w:val="auto"/>
          <w:lang w:val="en-GB"/>
        </w:rPr>
        <w:t xml:space="preserve"> </w:t>
      </w:r>
      <w:r>
        <w:rPr>
          <w:i/>
          <w:color w:val="auto"/>
          <w:lang w:val="en-GB"/>
        </w:rPr>
        <w:t>Prog</w:t>
      </w:r>
      <w:r w:rsidRPr="00332D1A">
        <w:rPr>
          <w:i/>
          <w:color w:val="auto"/>
          <w:lang w:val="en-GB"/>
        </w:rPr>
        <w:t>. Org. Coat.</w:t>
      </w:r>
      <w:r w:rsidRPr="00332D1A">
        <w:rPr>
          <w:color w:val="auto"/>
          <w:lang w:val="en-GB"/>
        </w:rPr>
        <w:t xml:space="preserve"> </w:t>
      </w:r>
      <w:r>
        <w:rPr>
          <w:b/>
          <w:color w:val="auto"/>
          <w:lang w:val="en-GB"/>
        </w:rPr>
        <w:t>2001</w:t>
      </w:r>
      <w:r>
        <w:rPr>
          <w:color w:val="auto"/>
          <w:lang w:val="en-GB"/>
        </w:rPr>
        <w:t xml:space="preserve">, </w:t>
      </w:r>
      <w:r>
        <w:rPr>
          <w:i/>
          <w:color w:val="auto"/>
          <w:lang w:val="en-GB"/>
        </w:rPr>
        <w:t>42</w:t>
      </w:r>
      <w:r>
        <w:rPr>
          <w:color w:val="auto"/>
          <w:lang w:val="en-GB"/>
        </w:rPr>
        <w:t>, 142</w:t>
      </w:r>
      <w:r w:rsidR="00832270">
        <w:rPr>
          <w:color w:val="auto"/>
          <w:lang w:val="en-GB"/>
        </w:rPr>
        <w:t>–149.</w:t>
      </w:r>
    </w:p>
    <w:p w14:paraId="69BD2E2A" w14:textId="77777777" w:rsidR="00C25A43" w:rsidRPr="00332D1A" w:rsidRDefault="00C25A43" w:rsidP="00C25A43">
      <w:pPr>
        <w:pStyle w:val="MDPI71References"/>
        <w:numPr>
          <w:ilvl w:val="0"/>
          <w:numId w:val="12"/>
        </w:numPr>
        <w:ind w:left="425" w:hanging="425"/>
        <w:rPr>
          <w:color w:val="auto"/>
          <w:lang w:val="en-GB"/>
        </w:rPr>
      </w:pPr>
      <w:r w:rsidRPr="00332D1A">
        <w:rPr>
          <w:color w:val="auto"/>
          <w:lang w:val="en-GB"/>
        </w:rPr>
        <w:t>Lee, S.S.</w:t>
      </w:r>
      <w:r>
        <w:rPr>
          <w:color w:val="auto"/>
          <w:lang w:val="en-GB"/>
        </w:rPr>
        <w:t>;</w:t>
      </w:r>
      <w:r w:rsidRPr="00332D1A">
        <w:rPr>
          <w:color w:val="auto"/>
          <w:lang w:val="en-GB"/>
        </w:rPr>
        <w:t xml:space="preserve"> Han, H.Z.Y.</w:t>
      </w:r>
      <w:r>
        <w:rPr>
          <w:color w:val="auto"/>
          <w:lang w:val="en-GB"/>
        </w:rPr>
        <w:t>;</w:t>
      </w:r>
      <w:r w:rsidRPr="00332D1A">
        <w:rPr>
          <w:color w:val="auto"/>
          <w:lang w:val="en-GB"/>
        </w:rPr>
        <w:t xml:space="preserve"> Hilborn, J.G.</w:t>
      </w:r>
      <w:r>
        <w:rPr>
          <w:color w:val="auto"/>
          <w:lang w:val="en-GB"/>
        </w:rPr>
        <w:t>;</w:t>
      </w:r>
      <w:r w:rsidRPr="00332D1A">
        <w:rPr>
          <w:color w:val="auto"/>
          <w:lang w:val="en-GB"/>
        </w:rPr>
        <w:t xml:space="preserve"> Manson</w:t>
      </w:r>
      <w:r>
        <w:rPr>
          <w:color w:val="auto"/>
          <w:lang w:val="en-GB"/>
        </w:rPr>
        <w:t>,</w:t>
      </w:r>
      <w:r w:rsidRPr="00332D1A">
        <w:rPr>
          <w:color w:val="auto"/>
          <w:lang w:val="en-GB"/>
        </w:rPr>
        <w:t xml:space="preserve"> J.E. Surface structure build-up in thermosetting powder coatings during curing</w:t>
      </w:r>
      <w:r>
        <w:rPr>
          <w:color w:val="auto"/>
          <w:lang w:val="en-GB"/>
        </w:rPr>
        <w:t>.</w:t>
      </w:r>
      <w:r w:rsidRPr="00332D1A">
        <w:rPr>
          <w:color w:val="auto"/>
          <w:lang w:val="en-GB"/>
        </w:rPr>
        <w:t xml:space="preserve"> </w:t>
      </w:r>
      <w:r w:rsidRPr="00332D1A">
        <w:rPr>
          <w:i/>
          <w:color w:val="auto"/>
          <w:lang w:val="en-GB"/>
        </w:rPr>
        <w:t>Prog. Org. Coat.</w:t>
      </w:r>
      <w:r w:rsidRPr="00332D1A">
        <w:rPr>
          <w:color w:val="auto"/>
          <w:lang w:val="en-GB"/>
        </w:rPr>
        <w:t xml:space="preserve"> </w:t>
      </w:r>
      <w:r>
        <w:rPr>
          <w:b/>
          <w:color w:val="auto"/>
          <w:lang w:val="en-GB"/>
        </w:rPr>
        <w:t>1999</w:t>
      </w:r>
      <w:r>
        <w:rPr>
          <w:color w:val="auto"/>
          <w:lang w:val="en-GB"/>
        </w:rPr>
        <w:t xml:space="preserve">, </w:t>
      </w:r>
      <w:r>
        <w:rPr>
          <w:i/>
          <w:color w:val="auto"/>
          <w:lang w:val="en-GB"/>
        </w:rPr>
        <w:t>36</w:t>
      </w:r>
      <w:r>
        <w:rPr>
          <w:color w:val="auto"/>
          <w:lang w:val="en-GB"/>
        </w:rPr>
        <w:t>, 79</w:t>
      </w:r>
      <w:r w:rsidRPr="00332D1A">
        <w:rPr>
          <w:color w:val="auto"/>
          <w:lang w:val="en-GB"/>
        </w:rPr>
        <w:t>–88.</w:t>
      </w:r>
    </w:p>
    <w:p w14:paraId="19A0ECEF" w14:textId="274BC602" w:rsidR="00C25A43" w:rsidRPr="00332D1A" w:rsidRDefault="00C25A43" w:rsidP="00C25A43">
      <w:pPr>
        <w:pStyle w:val="MDPI71References"/>
        <w:numPr>
          <w:ilvl w:val="0"/>
          <w:numId w:val="12"/>
        </w:numPr>
        <w:ind w:left="425" w:hanging="425"/>
        <w:rPr>
          <w:color w:val="auto"/>
          <w:lang w:val="en-GB"/>
        </w:rPr>
      </w:pPr>
      <w:r w:rsidRPr="00332D1A">
        <w:rPr>
          <w:color w:val="auto"/>
          <w:lang w:val="en-GB"/>
        </w:rPr>
        <w:t xml:space="preserve">Giaveri, S. </w:t>
      </w:r>
      <w:r w:rsidRPr="001A4E12">
        <w:rPr>
          <w:color w:val="auto"/>
          <w:spacing w:val="-2"/>
          <w:lang w:val="en-GB"/>
        </w:rPr>
        <w:t>High Temperature Organic Powder Coatings: Characterisation and Innovations. Master’s Thesis, Politecnico di Milano</w:t>
      </w:r>
      <w:r w:rsidRPr="00332D1A">
        <w:rPr>
          <w:color w:val="auto"/>
          <w:lang w:val="en-GB"/>
        </w:rPr>
        <w:t xml:space="preserve">, </w:t>
      </w:r>
      <w:r w:rsidRPr="00EE45FD">
        <w:rPr>
          <w:color w:val="auto"/>
          <w:lang w:val="en-GB"/>
        </w:rPr>
        <w:t xml:space="preserve">Milan, Italy, </w:t>
      </w:r>
      <w:r w:rsidR="003110C2" w:rsidRPr="00EE45FD">
        <w:rPr>
          <w:color w:val="auto"/>
          <w:lang w:val="en-GB"/>
        </w:rPr>
        <w:t xml:space="preserve">September </w:t>
      </w:r>
      <w:r w:rsidRPr="00EE45FD">
        <w:rPr>
          <w:color w:val="auto"/>
          <w:lang w:val="en-GB"/>
        </w:rPr>
        <w:t>2015.</w:t>
      </w:r>
    </w:p>
    <w:p w14:paraId="30FF7A7B" w14:textId="6085485E" w:rsidR="00C25A43" w:rsidRPr="00F5614C" w:rsidRDefault="003110C2" w:rsidP="00C25A43">
      <w:pPr>
        <w:pStyle w:val="MDPI71References"/>
        <w:numPr>
          <w:ilvl w:val="0"/>
          <w:numId w:val="12"/>
        </w:numPr>
        <w:ind w:left="425" w:hanging="425"/>
        <w:rPr>
          <w:color w:val="auto"/>
          <w:spacing w:val="-2"/>
          <w:lang w:val="en-GB"/>
        </w:rPr>
      </w:pPr>
      <w:r>
        <w:rPr>
          <w:color w:val="auto"/>
          <w:spacing w:val="-2"/>
          <w:lang w:val="en-GB"/>
        </w:rPr>
        <w:t>Meng, X.; Zhang, H.; Zhu, J.</w:t>
      </w:r>
      <w:r w:rsidR="00C25A43" w:rsidRPr="007568EA">
        <w:rPr>
          <w:color w:val="auto"/>
          <w:spacing w:val="-2"/>
          <w:lang w:val="en-GB"/>
        </w:rPr>
        <w:t xml:space="preserve"> Characterization of particle size evolution of the deposited layer during electrostatic powder coating </w:t>
      </w:r>
      <w:r w:rsidR="00C25A43" w:rsidRPr="00EE45FD">
        <w:rPr>
          <w:color w:val="auto"/>
          <w:spacing w:val="-2"/>
          <w:lang w:val="en-GB"/>
        </w:rPr>
        <w:t xml:space="preserve">processes. </w:t>
      </w:r>
      <w:r w:rsidR="00C25A43" w:rsidRPr="00EE45FD">
        <w:rPr>
          <w:i/>
          <w:color w:val="auto"/>
          <w:spacing w:val="-2"/>
          <w:lang w:val="en-GB"/>
        </w:rPr>
        <w:t>Powder Technol.</w:t>
      </w:r>
      <w:r w:rsidR="00C25A43" w:rsidRPr="00EE45FD">
        <w:rPr>
          <w:color w:val="auto"/>
          <w:spacing w:val="-2"/>
          <w:lang w:val="en-GB"/>
        </w:rPr>
        <w:t xml:space="preserve"> </w:t>
      </w:r>
      <w:r w:rsidR="00C25A43" w:rsidRPr="00EE45FD">
        <w:rPr>
          <w:b/>
          <w:color w:val="auto"/>
          <w:spacing w:val="-2"/>
          <w:lang w:val="en-GB"/>
        </w:rPr>
        <w:t>2009</w:t>
      </w:r>
      <w:r w:rsidR="00C25A43" w:rsidRPr="00EE45FD">
        <w:rPr>
          <w:color w:val="auto"/>
          <w:spacing w:val="-2"/>
          <w:lang w:val="en-GB"/>
        </w:rPr>
        <w:t xml:space="preserve">, </w:t>
      </w:r>
      <w:r w:rsidR="00C25A43" w:rsidRPr="00EE45FD">
        <w:rPr>
          <w:i/>
          <w:color w:val="auto"/>
          <w:spacing w:val="-2"/>
          <w:lang w:val="en-GB"/>
        </w:rPr>
        <w:t>195</w:t>
      </w:r>
      <w:r w:rsidR="00C25A43" w:rsidRPr="007568EA">
        <w:rPr>
          <w:color w:val="auto"/>
          <w:spacing w:val="-2"/>
          <w:lang w:val="en-GB"/>
        </w:rPr>
        <w:t xml:space="preserve">, 264–270, </w:t>
      </w:r>
      <w:r w:rsidR="00C25A43" w:rsidRPr="007568EA">
        <w:rPr>
          <w:rFonts w:eastAsia="SimSun" w:cs="AdvTT5235d5a9"/>
          <w:color w:val="auto"/>
          <w:spacing w:val="-2"/>
          <w:szCs w:val="18"/>
          <w:lang w:val="en-GB" w:eastAsia="zh-CN"/>
        </w:rPr>
        <w:t>doi:10.1016/j. powtec.2009.06.010.</w:t>
      </w:r>
    </w:p>
    <w:p w14:paraId="5083CD83" w14:textId="6B700583" w:rsidR="00F5614C" w:rsidRPr="007568EA" w:rsidRDefault="00F5614C" w:rsidP="00C25A43">
      <w:pPr>
        <w:pStyle w:val="MDPI71References"/>
        <w:numPr>
          <w:ilvl w:val="0"/>
          <w:numId w:val="12"/>
        </w:numPr>
        <w:ind w:left="425" w:hanging="425"/>
        <w:rPr>
          <w:color w:val="auto"/>
          <w:spacing w:val="-2"/>
          <w:lang w:val="en-GB"/>
        </w:rPr>
      </w:pPr>
      <w:r w:rsidRPr="00D60A25">
        <w:rPr>
          <w:color w:val="auto"/>
          <w:lang w:val="en-GB"/>
        </w:rPr>
        <w:t xml:space="preserve">Grundke, K.; Michel, S.; Osterhold, M. Surface tension studies of additives in acrylic resin-based powder coatings using the wilhelmy balance technique. </w:t>
      </w:r>
      <w:r w:rsidRPr="00D60A25">
        <w:rPr>
          <w:i/>
          <w:color w:val="auto"/>
          <w:lang w:val="en-GB"/>
        </w:rPr>
        <w:t>Prog. Org. Coat.</w:t>
      </w:r>
      <w:r w:rsidRPr="00D60A25">
        <w:rPr>
          <w:color w:val="auto"/>
          <w:lang w:val="en-GB"/>
        </w:rPr>
        <w:t xml:space="preserve"> </w:t>
      </w:r>
      <w:r w:rsidRPr="00D60A25">
        <w:rPr>
          <w:b/>
          <w:color w:val="auto"/>
          <w:lang w:val="en-GB"/>
        </w:rPr>
        <w:t>2000</w:t>
      </w:r>
      <w:r w:rsidRPr="00D60A25">
        <w:rPr>
          <w:color w:val="auto"/>
          <w:lang w:val="en-GB"/>
        </w:rPr>
        <w:t xml:space="preserve">, </w:t>
      </w:r>
      <w:r w:rsidRPr="00D60A25">
        <w:rPr>
          <w:i/>
          <w:color w:val="auto"/>
          <w:lang w:val="en-GB"/>
        </w:rPr>
        <w:t>39</w:t>
      </w:r>
      <w:r w:rsidRPr="00D60A25">
        <w:rPr>
          <w:color w:val="auto"/>
          <w:lang w:val="en-GB"/>
        </w:rPr>
        <w:t>, 101–106.</w:t>
      </w:r>
    </w:p>
    <w:p w14:paraId="540A9B59" w14:textId="77777777" w:rsidR="00C25A43" w:rsidRPr="00332D1A" w:rsidRDefault="00C25A43" w:rsidP="00C25A43">
      <w:pPr>
        <w:pStyle w:val="MDPI71References"/>
        <w:numPr>
          <w:ilvl w:val="0"/>
          <w:numId w:val="12"/>
        </w:numPr>
        <w:ind w:left="425" w:hanging="425"/>
        <w:rPr>
          <w:color w:val="auto"/>
          <w:lang w:val="en-GB"/>
        </w:rPr>
      </w:pPr>
      <w:r w:rsidRPr="00332D1A">
        <w:rPr>
          <w:color w:val="auto"/>
          <w:lang w:val="en-GB"/>
        </w:rPr>
        <w:t xml:space="preserve">Camino, </w:t>
      </w:r>
      <w:r>
        <w:rPr>
          <w:color w:val="auto"/>
          <w:lang w:val="en-GB"/>
        </w:rPr>
        <w:t>G.;</w:t>
      </w:r>
      <w:r w:rsidRPr="00332D1A">
        <w:rPr>
          <w:color w:val="auto"/>
          <w:lang w:val="en-GB"/>
        </w:rPr>
        <w:t xml:space="preserve"> Lomakin, S.</w:t>
      </w:r>
      <w:r>
        <w:rPr>
          <w:color w:val="auto"/>
          <w:lang w:val="en-GB"/>
        </w:rPr>
        <w:t>;</w:t>
      </w:r>
      <w:r w:rsidRPr="00332D1A">
        <w:rPr>
          <w:color w:val="auto"/>
          <w:lang w:val="en-GB"/>
        </w:rPr>
        <w:t xml:space="preserve"> Lazzari, </w:t>
      </w:r>
      <w:r>
        <w:rPr>
          <w:color w:val="auto"/>
          <w:lang w:val="en-GB"/>
        </w:rPr>
        <w:t>M.</w:t>
      </w:r>
      <w:r w:rsidRPr="00332D1A">
        <w:rPr>
          <w:color w:val="auto"/>
          <w:lang w:val="en-GB"/>
        </w:rPr>
        <w:t xml:space="preserve"> Polydimethylsiloxane thermal degradation part 1. Kinetic aspects</w:t>
      </w:r>
      <w:r>
        <w:rPr>
          <w:color w:val="auto"/>
          <w:lang w:val="en-GB"/>
        </w:rPr>
        <w:t>.</w:t>
      </w:r>
      <w:r w:rsidRPr="00332D1A">
        <w:rPr>
          <w:color w:val="auto"/>
          <w:lang w:val="en-GB"/>
        </w:rPr>
        <w:t xml:space="preserve"> </w:t>
      </w:r>
      <w:r w:rsidRPr="007568EA">
        <w:rPr>
          <w:i/>
          <w:color w:val="auto"/>
          <w:lang w:val="en-GB"/>
        </w:rPr>
        <w:t>Polymer</w:t>
      </w:r>
      <w:r w:rsidRPr="00332D1A">
        <w:rPr>
          <w:color w:val="auto"/>
          <w:lang w:val="en-GB"/>
        </w:rPr>
        <w:t xml:space="preserve"> </w:t>
      </w:r>
      <w:r>
        <w:rPr>
          <w:b/>
          <w:color w:val="auto"/>
          <w:lang w:val="en-GB"/>
        </w:rPr>
        <w:t>2001</w:t>
      </w:r>
      <w:r>
        <w:rPr>
          <w:color w:val="auto"/>
          <w:lang w:val="en-GB"/>
        </w:rPr>
        <w:t xml:space="preserve">, </w:t>
      </w:r>
      <w:r>
        <w:rPr>
          <w:i/>
          <w:color w:val="auto"/>
          <w:lang w:val="en-GB"/>
        </w:rPr>
        <w:t>42</w:t>
      </w:r>
      <w:r>
        <w:rPr>
          <w:color w:val="auto"/>
          <w:lang w:val="en-GB"/>
        </w:rPr>
        <w:t>, 2395</w:t>
      </w:r>
      <w:r w:rsidRPr="00332D1A">
        <w:rPr>
          <w:color w:val="auto"/>
          <w:lang w:val="en-GB"/>
        </w:rPr>
        <w:t>–2402.</w:t>
      </w:r>
    </w:p>
    <w:p w14:paraId="35F676EE" w14:textId="77777777" w:rsidR="00C25A43" w:rsidRPr="00332D1A" w:rsidRDefault="00C25A43" w:rsidP="00C25A43">
      <w:pPr>
        <w:pStyle w:val="MDPI71References"/>
        <w:numPr>
          <w:ilvl w:val="0"/>
          <w:numId w:val="12"/>
        </w:numPr>
        <w:ind w:left="425" w:hanging="425"/>
        <w:rPr>
          <w:color w:val="auto"/>
          <w:lang w:val="en-GB"/>
        </w:rPr>
      </w:pPr>
      <w:r w:rsidRPr="001A4E12">
        <w:rPr>
          <w:color w:val="auto"/>
          <w:spacing w:val="-2"/>
          <w:lang w:val="en-GB"/>
        </w:rPr>
        <w:t>Mazhar, M.; Zulfiqar, M.; Piracha, A.; Ali, S.; Ahmed, A. Comparative thermal stability of homopolysiloxanes and copolysiloxanes of dimethyl/diphenyl</w:t>
      </w:r>
      <w:r>
        <w:rPr>
          <w:color w:val="auto"/>
          <w:lang w:val="en-GB"/>
        </w:rPr>
        <w:t xml:space="preserve"> silanes.</w:t>
      </w:r>
      <w:r w:rsidRPr="00332D1A">
        <w:rPr>
          <w:color w:val="auto"/>
          <w:lang w:val="en-GB"/>
        </w:rPr>
        <w:t xml:space="preserve"> </w:t>
      </w:r>
      <w:r w:rsidRPr="00332D1A">
        <w:rPr>
          <w:i/>
          <w:color w:val="auto"/>
          <w:lang w:val="en-GB"/>
        </w:rPr>
        <w:t>J. Chem. Soc. Pak</w:t>
      </w:r>
      <w:r w:rsidRPr="007568EA">
        <w:rPr>
          <w:i/>
          <w:color w:val="auto"/>
          <w:lang w:val="en-GB"/>
        </w:rPr>
        <w:t xml:space="preserve">. </w:t>
      </w:r>
      <w:r>
        <w:rPr>
          <w:b/>
          <w:color w:val="auto"/>
          <w:lang w:val="en-GB"/>
        </w:rPr>
        <w:t>1990</w:t>
      </w:r>
      <w:r>
        <w:rPr>
          <w:color w:val="auto"/>
          <w:lang w:val="en-GB"/>
        </w:rPr>
        <w:t xml:space="preserve">, </w:t>
      </w:r>
      <w:r>
        <w:rPr>
          <w:i/>
          <w:color w:val="auto"/>
          <w:lang w:val="en-GB"/>
        </w:rPr>
        <w:t>12</w:t>
      </w:r>
      <w:r>
        <w:rPr>
          <w:color w:val="auto"/>
          <w:lang w:val="en-GB"/>
        </w:rPr>
        <w:t>, 225</w:t>
      </w:r>
      <w:r w:rsidRPr="00332D1A">
        <w:rPr>
          <w:color w:val="auto"/>
          <w:lang w:val="en-GB"/>
        </w:rPr>
        <w:t>–229.</w:t>
      </w:r>
    </w:p>
    <w:p w14:paraId="4B3D5AE2" w14:textId="4E845793" w:rsidR="00C25A43" w:rsidRPr="00332D1A" w:rsidRDefault="00C25A43" w:rsidP="00C25A43">
      <w:pPr>
        <w:pStyle w:val="MDPI71References"/>
        <w:numPr>
          <w:ilvl w:val="0"/>
          <w:numId w:val="12"/>
        </w:numPr>
        <w:ind w:left="425" w:hanging="425"/>
        <w:rPr>
          <w:color w:val="auto"/>
          <w:lang w:val="en-GB"/>
        </w:rPr>
      </w:pPr>
      <w:r w:rsidRPr="00332D1A">
        <w:rPr>
          <w:color w:val="auto"/>
          <w:lang w:val="en-GB"/>
        </w:rPr>
        <w:t>Deshpande, G.</w:t>
      </w:r>
      <w:r>
        <w:rPr>
          <w:color w:val="auto"/>
          <w:lang w:val="en-GB"/>
        </w:rPr>
        <w:t>;</w:t>
      </w:r>
      <w:r w:rsidRPr="00332D1A">
        <w:rPr>
          <w:color w:val="auto"/>
          <w:lang w:val="en-GB"/>
        </w:rPr>
        <w:t xml:space="preserve"> Rezac, M.E.</w:t>
      </w:r>
      <w:r>
        <w:rPr>
          <w:color w:val="auto"/>
          <w:lang w:val="en-GB"/>
        </w:rPr>
        <w:t xml:space="preserve"> </w:t>
      </w:r>
      <w:r w:rsidRPr="00332D1A">
        <w:rPr>
          <w:color w:val="auto"/>
          <w:lang w:val="en-GB"/>
        </w:rPr>
        <w:t>The effect of phenyl content on the degradation of poly (dimethyl diphenyl) siloxane copolymers</w:t>
      </w:r>
      <w:r>
        <w:rPr>
          <w:color w:val="auto"/>
          <w:lang w:val="en-GB"/>
        </w:rPr>
        <w:t>.</w:t>
      </w:r>
      <w:r w:rsidRPr="00332D1A">
        <w:rPr>
          <w:color w:val="auto"/>
          <w:lang w:val="en-GB"/>
        </w:rPr>
        <w:t xml:space="preserve"> </w:t>
      </w:r>
      <w:r w:rsidRPr="00332D1A">
        <w:rPr>
          <w:i/>
          <w:color w:val="auto"/>
          <w:lang w:val="en-GB"/>
        </w:rPr>
        <w:t>Polym. Degrad. S</w:t>
      </w:r>
      <w:r>
        <w:rPr>
          <w:i/>
          <w:color w:val="auto"/>
          <w:lang w:val="en-GB"/>
        </w:rPr>
        <w:t xml:space="preserve">tab. </w:t>
      </w:r>
      <w:r>
        <w:rPr>
          <w:b/>
          <w:color w:val="auto"/>
          <w:lang w:val="en-GB"/>
        </w:rPr>
        <w:t>2001</w:t>
      </w:r>
      <w:r>
        <w:rPr>
          <w:color w:val="auto"/>
          <w:lang w:val="en-GB"/>
        </w:rPr>
        <w:t xml:space="preserve">, </w:t>
      </w:r>
      <w:r>
        <w:rPr>
          <w:i/>
          <w:color w:val="auto"/>
          <w:lang w:val="en-GB"/>
        </w:rPr>
        <w:t>74</w:t>
      </w:r>
      <w:r>
        <w:rPr>
          <w:color w:val="auto"/>
          <w:lang w:val="en-GB"/>
        </w:rPr>
        <w:t>, 363</w:t>
      </w:r>
      <w:r w:rsidR="00832270">
        <w:rPr>
          <w:color w:val="auto"/>
          <w:lang w:val="en-GB"/>
        </w:rPr>
        <w:t>–370.</w:t>
      </w:r>
    </w:p>
    <w:p w14:paraId="0BD46274" w14:textId="68BDF783" w:rsidR="00C25A43" w:rsidRPr="00332D1A" w:rsidRDefault="00C25A43" w:rsidP="00C25A43">
      <w:pPr>
        <w:pStyle w:val="MDPI71References"/>
        <w:numPr>
          <w:ilvl w:val="0"/>
          <w:numId w:val="12"/>
        </w:numPr>
        <w:ind w:left="425" w:hanging="425"/>
        <w:rPr>
          <w:color w:val="auto"/>
          <w:lang w:val="en-GB"/>
        </w:rPr>
      </w:pPr>
      <w:r w:rsidRPr="00332D1A">
        <w:rPr>
          <w:color w:val="auto"/>
          <w:lang w:val="en-GB"/>
        </w:rPr>
        <w:t>Deshpande, G.</w:t>
      </w:r>
      <w:r>
        <w:rPr>
          <w:color w:val="auto"/>
          <w:lang w:val="en-GB"/>
        </w:rPr>
        <w:t>;</w:t>
      </w:r>
      <w:r w:rsidRPr="00332D1A">
        <w:rPr>
          <w:color w:val="auto"/>
          <w:lang w:val="en-GB"/>
        </w:rPr>
        <w:t xml:space="preserve"> Rezac, </w:t>
      </w:r>
      <w:r>
        <w:rPr>
          <w:color w:val="auto"/>
          <w:lang w:val="en-GB"/>
        </w:rPr>
        <w:t xml:space="preserve">M.E. </w:t>
      </w:r>
      <w:r w:rsidRPr="00332D1A">
        <w:rPr>
          <w:color w:val="auto"/>
          <w:lang w:val="en-GB"/>
        </w:rPr>
        <w:t>Kinetic aspects of the thermal degradation of poly (dimethyl siloxane) and poly (dimethyl diphenyl siloxane)</w:t>
      </w:r>
      <w:r>
        <w:rPr>
          <w:color w:val="auto"/>
          <w:lang w:val="en-GB"/>
        </w:rPr>
        <w:t xml:space="preserve">. </w:t>
      </w:r>
      <w:r w:rsidRPr="00332D1A">
        <w:rPr>
          <w:i/>
          <w:color w:val="auto"/>
          <w:lang w:val="en-GB"/>
        </w:rPr>
        <w:t>Polym. Degrad. S</w:t>
      </w:r>
      <w:r>
        <w:rPr>
          <w:i/>
          <w:color w:val="auto"/>
          <w:lang w:val="en-GB"/>
        </w:rPr>
        <w:t xml:space="preserve">tab. </w:t>
      </w:r>
      <w:r>
        <w:rPr>
          <w:b/>
          <w:color w:val="auto"/>
          <w:lang w:val="en-GB"/>
        </w:rPr>
        <w:t>2002</w:t>
      </w:r>
      <w:r>
        <w:rPr>
          <w:color w:val="auto"/>
          <w:lang w:val="en-GB"/>
        </w:rPr>
        <w:t xml:space="preserve">, </w:t>
      </w:r>
      <w:r>
        <w:rPr>
          <w:i/>
          <w:color w:val="auto"/>
          <w:lang w:val="en-GB"/>
        </w:rPr>
        <w:t>76</w:t>
      </w:r>
      <w:r>
        <w:rPr>
          <w:color w:val="auto"/>
          <w:lang w:val="en-GB"/>
        </w:rPr>
        <w:t>, 17</w:t>
      </w:r>
      <w:r w:rsidR="00832270">
        <w:rPr>
          <w:color w:val="auto"/>
          <w:lang w:val="en-GB"/>
        </w:rPr>
        <w:t>–24.</w:t>
      </w:r>
    </w:p>
    <w:p w14:paraId="6DD1A127" w14:textId="77777777" w:rsidR="00C25A43" w:rsidRPr="00332D1A" w:rsidRDefault="00C25A43" w:rsidP="00C25A43">
      <w:pPr>
        <w:pStyle w:val="MDPI71References"/>
        <w:numPr>
          <w:ilvl w:val="0"/>
          <w:numId w:val="12"/>
        </w:numPr>
        <w:ind w:left="425" w:hanging="425"/>
        <w:rPr>
          <w:color w:val="auto"/>
          <w:lang w:val="en-GB"/>
        </w:rPr>
      </w:pPr>
      <w:r w:rsidRPr="001A4E12">
        <w:rPr>
          <w:color w:val="auto"/>
          <w:spacing w:val="-2"/>
          <w:lang w:val="en-GB"/>
        </w:rPr>
        <w:t xml:space="preserve">Zhou, W.; Yang, H.; Guo, X.; Lu, J. Thermal degradation behaviours of some branched and linear polysiloxanes. </w:t>
      </w:r>
      <w:r w:rsidRPr="001A4E12">
        <w:rPr>
          <w:i/>
          <w:color w:val="auto"/>
          <w:spacing w:val="-2"/>
          <w:lang w:val="en-GB"/>
        </w:rPr>
        <w:t xml:space="preserve">Polym. Degrad. Stab. </w:t>
      </w:r>
      <w:r w:rsidRPr="001A4E12">
        <w:rPr>
          <w:b/>
          <w:color w:val="auto"/>
          <w:spacing w:val="-2"/>
          <w:lang w:val="en-GB"/>
        </w:rPr>
        <w:t>2006</w:t>
      </w:r>
      <w:r w:rsidRPr="001A4E12">
        <w:rPr>
          <w:color w:val="auto"/>
          <w:spacing w:val="-2"/>
          <w:lang w:val="en-GB"/>
        </w:rPr>
        <w:t xml:space="preserve">, </w:t>
      </w:r>
      <w:r w:rsidRPr="001A4E12">
        <w:rPr>
          <w:i/>
          <w:color w:val="auto"/>
          <w:spacing w:val="-2"/>
          <w:lang w:val="en-GB"/>
        </w:rPr>
        <w:t>91</w:t>
      </w:r>
      <w:r w:rsidRPr="001A4E12">
        <w:rPr>
          <w:color w:val="auto"/>
          <w:spacing w:val="-2"/>
          <w:lang w:val="en-GB"/>
        </w:rPr>
        <w:t>, 1471</w:t>
      </w:r>
      <w:r>
        <w:rPr>
          <w:color w:val="auto"/>
          <w:lang w:val="en-GB"/>
        </w:rPr>
        <w:t xml:space="preserve">–1475, </w:t>
      </w:r>
      <w:r w:rsidRPr="00332D1A">
        <w:rPr>
          <w:rFonts w:eastAsia="SimSun" w:cs="AdvPSA88A"/>
          <w:color w:val="auto"/>
          <w:szCs w:val="18"/>
          <w:lang w:val="en-GB" w:eastAsia="zh-CN"/>
        </w:rPr>
        <w:t>doi:10.1016/j. polymdegrads</w:t>
      </w:r>
      <w:r>
        <w:rPr>
          <w:rFonts w:eastAsia="SimSun" w:cs="AdvPSA88A"/>
          <w:color w:val="auto"/>
          <w:szCs w:val="18"/>
          <w:lang w:val="en-GB" w:eastAsia="zh-CN"/>
        </w:rPr>
        <w:t>Table 2</w:t>
      </w:r>
      <w:r w:rsidRPr="00332D1A">
        <w:rPr>
          <w:rFonts w:eastAsia="SimSun" w:cs="AdvPSA88A"/>
          <w:color w:val="auto"/>
          <w:szCs w:val="18"/>
          <w:lang w:val="en-GB" w:eastAsia="zh-CN"/>
        </w:rPr>
        <w:t>005.10.005</w:t>
      </w:r>
      <w:r>
        <w:rPr>
          <w:rFonts w:eastAsia="SimSun" w:cs="AdvPSA88A"/>
          <w:color w:val="auto"/>
          <w:szCs w:val="18"/>
          <w:lang w:val="en-GB" w:eastAsia="zh-CN"/>
        </w:rPr>
        <w:t>.</w:t>
      </w:r>
    </w:p>
    <w:p w14:paraId="1E204B08" w14:textId="40A335EA" w:rsidR="00C25A43" w:rsidRPr="00332D1A" w:rsidRDefault="00C25A43" w:rsidP="00C25A43">
      <w:pPr>
        <w:pStyle w:val="MDPI71References"/>
        <w:numPr>
          <w:ilvl w:val="0"/>
          <w:numId w:val="12"/>
        </w:numPr>
        <w:ind w:left="425" w:hanging="425"/>
        <w:rPr>
          <w:color w:val="auto"/>
          <w:lang w:val="en-GB"/>
        </w:rPr>
      </w:pPr>
      <w:r w:rsidRPr="00332D1A">
        <w:rPr>
          <w:color w:val="auto"/>
          <w:lang w:val="en-GB"/>
        </w:rPr>
        <w:t>Narisawa, M. Silicone resin applications for ceramic precursors and composites</w:t>
      </w:r>
      <w:r>
        <w:rPr>
          <w:color w:val="auto"/>
          <w:lang w:val="en-GB"/>
        </w:rPr>
        <w:t>.</w:t>
      </w:r>
      <w:r w:rsidRPr="00332D1A">
        <w:rPr>
          <w:color w:val="auto"/>
          <w:lang w:val="en-GB"/>
        </w:rPr>
        <w:t xml:space="preserve"> </w:t>
      </w:r>
      <w:r w:rsidRPr="007568EA">
        <w:rPr>
          <w:i/>
          <w:color w:val="auto"/>
          <w:lang w:val="en-GB"/>
        </w:rPr>
        <w:t>Materials</w:t>
      </w:r>
      <w:r w:rsidRPr="00332D1A">
        <w:rPr>
          <w:color w:val="auto"/>
          <w:lang w:val="en-GB"/>
        </w:rPr>
        <w:t xml:space="preserve"> </w:t>
      </w:r>
      <w:r>
        <w:rPr>
          <w:b/>
          <w:color w:val="auto"/>
          <w:lang w:val="en-GB"/>
        </w:rPr>
        <w:t>2010</w:t>
      </w:r>
      <w:r>
        <w:rPr>
          <w:color w:val="auto"/>
          <w:lang w:val="en-GB"/>
        </w:rPr>
        <w:t xml:space="preserve">, </w:t>
      </w:r>
      <w:r>
        <w:rPr>
          <w:i/>
          <w:color w:val="auto"/>
          <w:lang w:val="en-GB"/>
        </w:rPr>
        <w:t>3</w:t>
      </w:r>
      <w:r>
        <w:rPr>
          <w:color w:val="auto"/>
          <w:lang w:val="en-GB"/>
        </w:rPr>
        <w:t xml:space="preserve">, </w:t>
      </w:r>
      <w:r w:rsidR="00832270">
        <w:rPr>
          <w:color w:val="auto"/>
          <w:lang w:val="en-GB"/>
        </w:rPr>
        <w:br/>
      </w:r>
      <w:r>
        <w:rPr>
          <w:color w:val="auto"/>
          <w:lang w:val="en-GB"/>
        </w:rPr>
        <w:t>3518–3536</w:t>
      </w:r>
      <w:r w:rsidR="00832270">
        <w:rPr>
          <w:color w:val="auto"/>
          <w:lang w:val="en-GB"/>
        </w:rPr>
        <w:t>.</w:t>
      </w:r>
      <w:r>
        <w:rPr>
          <w:color w:val="auto"/>
          <w:lang w:val="en-GB"/>
        </w:rPr>
        <w:t xml:space="preserve"> </w:t>
      </w:r>
      <w:r w:rsidRPr="00332D1A">
        <w:rPr>
          <w:color w:val="auto"/>
        </w:rPr>
        <w:t>doi:10.3390/ma3063518.</w:t>
      </w:r>
    </w:p>
    <w:p w14:paraId="57EB411B" w14:textId="639C5E39" w:rsidR="00C25A43" w:rsidRPr="00332D1A" w:rsidRDefault="00C25A43" w:rsidP="00C25A43">
      <w:pPr>
        <w:pStyle w:val="MDPI71References"/>
        <w:numPr>
          <w:ilvl w:val="0"/>
          <w:numId w:val="12"/>
        </w:numPr>
        <w:ind w:left="425" w:hanging="425"/>
        <w:rPr>
          <w:color w:val="auto"/>
          <w:lang w:val="en-GB"/>
        </w:rPr>
      </w:pPr>
      <w:r w:rsidRPr="00332D1A">
        <w:rPr>
          <w:color w:val="auto"/>
          <w:lang w:val="en-GB"/>
        </w:rPr>
        <w:t>Bernardo, E.</w:t>
      </w:r>
      <w:r>
        <w:rPr>
          <w:color w:val="auto"/>
          <w:lang w:val="en-GB"/>
        </w:rPr>
        <w:t>;</w:t>
      </w:r>
      <w:r w:rsidRPr="00332D1A">
        <w:rPr>
          <w:color w:val="auto"/>
          <w:lang w:val="en-GB"/>
        </w:rPr>
        <w:t xml:space="preserve"> Fiocco, L.</w:t>
      </w:r>
      <w:r>
        <w:rPr>
          <w:color w:val="auto"/>
          <w:lang w:val="en-GB"/>
        </w:rPr>
        <w:t>;</w:t>
      </w:r>
      <w:r w:rsidRPr="00332D1A">
        <w:rPr>
          <w:color w:val="auto"/>
          <w:lang w:val="en-GB"/>
        </w:rPr>
        <w:t xml:space="preserve"> Parcianello, G.</w:t>
      </w:r>
      <w:r>
        <w:rPr>
          <w:color w:val="auto"/>
          <w:lang w:val="en-GB"/>
        </w:rPr>
        <w:t>;</w:t>
      </w:r>
      <w:r w:rsidRPr="00332D1A">
        <w:rPr>
          <w:color w:val="auto"/>
          <w:lang w:val="en-GB"/>
        </w:rPr>
        <w:t xml:space="preserve"> Storti, E.</w:t>
      </w:r>
      <w:r>
        <w:rPr>
          <w:color w:val="auto"/>
          <w:lang w:val="en-GB"/>
        </w:rPr>
        <w:t>;</w:t>
      </w:r>
      <w:r w:rsidRPr="00332D1A">
        <w:rPr>
          <w:color w:val="auto"/>
          <w:lang w:val="en-GB"/>
        </w:rPr>
        <w:t xml:space="preserve"> Colombo, </w:t>
      </w:r>
      <w:r>
        <w:rPr>
          <w:color w:val="auto"/>
          <w:lang w:val="en-GB"/>
        </w:rPr>
        <w:t>P.</w:t>
      </w:r>
      <w:r w:rsidRPr="00332D1A">
        <w:rPr>
          <w:color w:val="auto"/>
          <w:lang w:val="en-GB"/>
        </w:rPr>
        <w:t xml:space="preserve"> Advanced ceramics from preceramic polymers modified at the nano-scale: A </w:t>
      </w:r>
      <w:r>
        <w:rPr>
          <w:color w:val="auto"/>
          <w:lang w:val="en-GB"/>
        </w:rPr>
        <w:t>review.</w:t>
      </w:r>
      <w:r w:rsidRPr="00332D1A">
        <w:rPr>
          <w:color w:val="auto"/>
          <w:lang w:val="en-GB"/>
        </w:rPr>
        <w:t xml:space="preserve"> </w:t>
      </w:r>
      <w:r w:rsidRPr="007568EA">
        <w:rPr>
          <w:i/>
          <w:color w:val="auto"/>
          <w:lang w:val="en-GB"/>
        </w:rPr>
        <w:t>Materials</w:t>
      </w:r>
      <w:r w:rsidRPr="00332D1A">
        <w:rPr>
          <w:color w:val="auto"/>
          <w:lang w:val="en-GB"/>
        </w:rPr>
        <w:t xml:space="preserve"> </w:t>
      </w:r>
      <w:r>
        <w:rPr>
          <w:b/>
          <w:color w:val="auto"/>
          <w:lang w:val="en-GB"/>
        </w:rPr>
        <w:t>2014</w:t>
      </w:r>
      <w:r>
        <w:rPr>
          <w:color w:val="auto"/>
          <w:lang w:val="en-GB"/>
        </w:rPr>
        <w:t xml:space="preserve">, </w:t>
      </w:r>
      <w:r>
        <w:rPr>
          <w:i/>
          <w:color w:val="auto"/>
          <w:lang w:val="en-GB"/>
        </w:rPr>
        <w:t>7</w:t>
      </w:r>
      <w:r>
        <w:rPr>
          <w:color w:val="auto"/>
          <w:lang w:val="en-GB"/>
        </w:rPr>
        <w:t>, 1927–1956</w:t>
      </w:r>
      <w:r w:rsidR="00832270">
        <w:rPr>
          <w:color w:val="auto"/>
          <w:lang w:val="en-GB"/>
        </w:rPr>
        <w:t>.</w:t>
      </w:r>
      <w:r>
        <w:rPr>
          <w:color w:val="auto"/>
          <w:lang w:val="en-GB"/>
        </w:rPr>
        <w:t xml:space="preserve"> </w:t>
      </w:r>
      <w:r w:rsidRPr="00332D1A">
        <w:rPr>
          <w:color w:val="auto"/>
        </w:rPr>
        <w:t>doi:10.3390/ma7031927</w:t>
      </w:r>
      <w:r>
        <w:rPr>
          <w:color w:val="auto"/>
        </w:rPr>
        <w:t>.</w:t>
      </w:r>
    </w:p>
    <w:p w14:paraId="772D826B" w14:textId="77777777" w:rsidR="00C25A43" w:rsidRPr="00332D1A" w:rsidRDefault="00C25A43" w:rsidP="00C25A43">
      <w:pPr>
        <w:pStyle w:val="MDPI71References"/>
        <w:numPr>
          <w:ilvl w:val="0"/>
          <w:numId w:val="12"/>
        </w:numPr>
        <w:ind w:left="425" w:hanging="425"/>
        <w:rPr>
          <w:color w:val="auto"/>
          <w:lang w:val="en-GB"/>
        </w:rPr>
      </w:pPr>
      <w:r w:rsidRPr="00332D1A">
        <w:rPr>
          <w:color w:val="auto"/>
          <w:lang w:val="en-GB"/>
        </w:rPr>
        <w:t>Pantano, C.G.</w:t>
      </w:r>
      <w:r>
        <w:rPr>
          <w:color w:val="auto"/>
          <w:lang w:val="en-GB"/>
        </w:rPr>
        <w:t xml:space="preserve">; </w:t>
      </w:r>
      <w:r w:rsidRPr="00332D1A">
        <w:rPr>
          <w:color w:val="auto"/>
          <w:lang w:val="en-GB"/>
        </w:rPr>
        <w:t>Singh, A.K.</w:t>
      </w:r>
      <w:r>
        <w:rPr>
          <w:color w:val="auto"/>
          <w:lang w:val="en-GB"/>
        </w:rPr>
        <w:t xml:space="preserve">; </w:t>
      </w:r>
      <w:r w:rsidRPr="00332D1A">
        <w:rPr>
          <w:color w:val="auto"/>
          <w:lang w:val="en-GB"/>
        </w:rPr>
        <w:t>Zhang, H. Silicon oxycarbide glasses</w:t>
      </w:r>
      <w:r>
        <w:rPr>
          <w:color w:val="auto"/>
          <w:lang w:val="en-GB"/>
        </w:rPr>
        <w:t>.</w:t>
      </w:r>
      <w:r w:rsidRPr="00332D1A">
        <w:rPr>
          <w:color w:val="auto"/>
          <w:lang w:val="en-GB"/>
        </w:rPr>
        <w:t xml:space="preserve"> </w:t>
      </w:r>
      <w:r w:rsidRPr="00332D1A">
        <w:rPr>
          <w:i/>
          <w:color w:val="auto"/>
          <w:lang w:val="en-GB"/>
        </w:rPr>
        <w:t>J. Sol-Gel Sci. Tech</w:t>
      </w:r>
      <w:r>
        <w:rPr>
          <w:i/>
          <w:color w:val="auto"/>
          <w:lang w:val="en-GB"/>
        </w:rPr>
        <w:t>nol</w:t>
      </w:r>
      <w:r w:rsidRPr="00332D1A">
        <w:rPr>
          <w:color w:val="auto"/>
          <w:lang w:val="en-GB"/>
        </w:rPr>
        <w:t xml:space="preserve">. </w:t>
      </w:r>
      <w:r w:rsidRPr="00332D1A">
        <w:rPr>
          <w:b/>
          <w:color w:val="auto"/>
          <w:lang w:val="en-GB"/>
        </w:rPr>
        <w:t>1999</w:t>
      </w:r>
      <w:r w:rsidRPr="00332D1A">
        <w:rPr>
          <w:color w:val="auto"/>
          <w:lang w:val="en-GB"/>
        </w:rPr>
        <w:t>,</w:t>
      </w:r>
      <w:r>
        <w:rPr>
          <w:color w:val="auto"/>
          <w:lang w:val="en-GB"/>
        </w:rPr>
        <w:t xml:space="preserve"> </w:t>
      </w:r>
      <w:r w:rsidRPr="000F7E3B">
        <w:rPr>
          <w:i/>
          <w:color w:val="auto"/>
          <w:lang w:val="en-GB"/>
        </w:rPr>
        <w:t>14</w:t>
      </w:r>
      <w:r>
        <w:rPr>
          <w:color w:val="auto"/>
          <w:lang w:val="en-GB"/>
        </w:rPr>
        <w:t xml:space="preserve">, </w:t>
      </w:r>
      <w:r w:rsidRPr="00332D1A">
        <w:rPr>
          <w:color w:val="auto"/>
          <w:lang w:val="en-GB"/>
        </w:rPr>
        <w:t>7–25.</w:t>
      </w:r>
    </w:p>
    <w:p w14:paraId="27F14C5E" w14:textId="77777777" w:rsidR="00C25A43" w:rsidRPr="00332D1A" w:rsidRDefault="00C25A43" w:rsidP="00C25A43">
      <w:pPr>
        <w:adjustRightInd w:val="0"/>
        <w:snapToGrid w:val="0"/>
        <w:spacing w:before="240" w:line="260" w:lineRule="atLeast"/>
        <w:rPr>
          <w:rFonts w:ascii="Palatino Linotype" w:eastAsiaTheme="minorEastAsia" w:hAnsi="Palatino Linotype"/>
          <w:color w:val="auto"/>
          <w:sz w:val="18"/>
        </w:rPr>
      </w:pPr>
      <w:r w:rsidRPr="00A15740">
        <w:rPr>
          <w:rFonts w:ascii="Palatino Linotype" w:hAnsi="Palatino Linotype"/>
          <w:noProof/>
          <w:snapToGrid w:val="0"/>
          <w:color w:val="auto"/>
          <w:sz w:val="18"/>
          <w:szCs w:val="18"/>
          <w:lang w:val="it-IT" w:eastAsia="it-IT"/>
        </w:rPr>
        <w:drawing>
          <wp:anchor distT="0" distB="0" distL="114300" distR="114300" simplePos="0" relativeHeight="251659264" behindDoc="1" locked="0" layoutInCell="1" allowOverlap="1" wp14:anchorId="6F0B719C" wp14:editId="2512681B">
            <wp:simplePos x="0" y="0"/>
            <wp:positionH relativeFrom="margin">
              <wp:posOffset>112395</wp:posOffset>
            </wp:positionH>
            <wp:positionV relativeFrom="paragraph">
              <wp:posOffset>193395</wp:posOffset>
            </wp:positionV>
            <wp:extent cx="1000800" cy="360000"/>
            <wp:effectExtent l="0" t="0" r="0" b="2540"/>
            <wp:wrapTight wrapText="bothSides">
              <wp:wrapPolygon edited="0">
                <wp:start x="0" y="0"/>
                <wp:lineTo x="0" y="20608"/>
                <wp:lineTo x="20970" y="20608"/>
                <wp:lineTo x="20970" y="0"/>
                <wp:lineTo x="0" y="0"/>
              </wp:wrapPolygon>
            </wp:wrapTight>
            <wp:docPr id="4" name="Picture 6" descr="H:\documents\layout\new template June 2014\figures\CC-BY logo original v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ocuments\layout\new template June 2014\figures\CC-BY logo original v1.wmf"/>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530" r="1488"/>
                    <a:stretch/>
                  </pic:blipFill>
                  <pic:spPr bwMode="auto">
                    <a:xfrm>
                      <a:off x="0" y="0"/>
                      <a:ext cx="1000800" cy="360000"/>
                    </a:xfrm>
                    <a:prstGeom prst="rect">
                      <a:avLst/>
                    </a:prstGeom>
                    <a:noFill/>
                    <a:ln>
                      <a:noFill/>
                    </a:ln>
                    <a:extLst>
                      <a:ext uri="{53640926-AAD7-44D8-BBD7-CCE9431645EC}">
                        <a14:shadowObscured xmlns:a14="http://schemas.microsoft.com/office/drawing/2010/main"/>
                      </a:ext>
                    </a:extLst>
                  </pic:spPr>
                </pic:pic>
              </a:graphicData>
            </a:graphic>
          </wp:anchor>
        </w:drawing>
      </w:r>
      <w:r w:rsidRPr="00A15740">
        <w:rPr>
          <w:rFonts w:ascii="Palatino Linotype" w:hAnsi="Palatino Linotype"/>
          <w:snapToGrid w:val="0"/>
          <w:color w:val="auto"/>
          <w:sz w:val="18"/>
          <w:szCs w:val="18"/>
          <w:lang w:bidi="en-US"/>
        </w:rPr>
        <w:t>© 2017</w:t>
      </w:r>
      <w:r w:rsidRPr="00332D1A">
        <w:rPr>
          <w:rFonts w:ascii="Palatino Linotype" w:hAnsi="Palatino Linotype"/>
          <w:snapToGrid w:val="0"/>
          <w:color w:val="auto"/>
          <w:sz w:val="18"/>
          <w:szCs w:val="18"/>
          <w:lang w:bidi="en-US"/>
        </w:rPr>
        <w:t xml:space="preserve"> by the authors. Submitted for possible open access publication under the </w:t>
      </w:r>
      <w:r w:rsidRPr="00332D1A">
        <w:rPr>
          <w:rFonts w:ascii="Palatino Linotype" w:hAnsi="Palatino Linotype"/>
          <w:snapToGrid w:val="0"/>
          <w:color w:val="auto"/>
          <w:sz w:val="18"/>
          <w:szCs w:val="18"/>
          <w:lang w:bidi="en-US"/>
        </w:rPr>
        <w:br/>
        <w:t>terms and conditions of the Creative Commons Attribution (CC BY) license (http://creativecommons.org/licenses/by/4.0/).</w:t>
      </w:r>
    </w:p>
    <w:sectPr w:rsidR="00C25A43" w:rsidRPr="00332D1A" w:rsidSect="00216F6D">
      <w:headerReference w:type="even" r:id="rId26"/>
      <w:headerReference w:type="default" r:id="rId27"/>
      <w:footerReference w:type="default" r:id="rId28"/>
      <w:headerReference w:type="first" r:id="rId29"/>
      <w:footerReference w:type="first" r:id="rId30"/>
      <w:type w:val="continuous"/>
      <w:pgSz w:w="11906" w:h="16838" w:code="9"/>
      <w:pgMar w:top="1417" w:right="1531" w:bottom="1077" w:left="1531" w:header="1020" w:footer="850" w:gutter="0"/>
      <w:pgNumType w:start="1"/>
      <w:cols w:space="425"/>
      <w:titlePg/>
      <w:docGrid w:type="lines" w:linePitch="326"/>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MDPI" w:date="2017-11-28T14:24:00Z" w:initials="M">
    <w:p w14:paraId="09A8EA7C" w14:textId="7A958817" w:rsidR="00DB1407" w:rsidRDefault="00DB1407">
      <w:pPr>
        <w:pStyle w:val="Testocommento"/>
      </w:pPr>
      <w:r>
        <w:rPr>
          <w:rStyle w:val="Rimandocommento"/>
        </w:rPr>
        <w:annotationRef/>
      </w:r>
      <w:r w:rsidRPr="00DB1407">
        <w:rPr>
          <w:color w:val="auto"/>
          <w:lang w:val="en-GB" w:eastAsia="zh-CN"/>
        </w:rPr>
        <w:t>We have modified the layout of the process, pls confirm.</w:t>
      </w:r>
    </w:p>
  </w:comment>
  <w:comment w:id="2" w:author="Paolo Gronchi" w:date="2017-11-28T08:05:00Z" w:initials="PG">
    <w:p w14:paraId="05EB80DC" w14:textId="2DE58F53" w:rsidR="00E318D9" w:rsidRDefault="00E318D9">
      <w:pPr>
        <w:pStyle w:val="Testocommento"/>
      </w:pPr>
      <w:r>
        <w:rPr>
          <w:rStyle w:val="Rimandocommento"/>
        </w:rPr>
        <w:annotationRef/>
      </w:r>
      <w:r>
        <w:rPr>
          <w:rStyle w:val="Rimandocommento"/>
        </w:rPr>
        <w:t>YES I confirm the modified layout</w:t>
      </w:r>
    </w:p>
  </w:comment>
  <w:comment w:id="3" w:author="MDPI" w:date="2017-11-28T14:24:00Z" w:initials="M">
    <w:p w14:paraId="14020DB2" w14:textId="40282578" w:rsidR="00DB1407" w:rsidRDefault="00DB1407">
      <w:pPr>
        <w:pStyle w:val="Testocommento"/>
      </w:pPr>
      <w:r w:rsidRPr="00DB1407">
        <w:rPr>
          <w:rStyle w:val="Rimandocommento"/>
        </w:rPr>
        <w:annotationRef/>
      </w:r>
      <w:r w:rsidRPr="00DB1407">
        <w:t>we have added the location information, pls confirm</w:t>
      </w:r>
    </w:p>
  </w:comment>
  <w:comment w:id="4" w:author="Paolo Gronchi" w:date="2017-11-28T08:06:00Z" w:initials="PG">
    <w:p w14:paraId="5152E2A3" w14:textId="5D1AD490" w:rsidR="00E318D9" w:rsidRDefault="00E318D9">
      <w:pPr>
        <w:pStyle w:val="Testocommento"/>
      </w:pPr>
      <w:r>
        <w:rPr>
          <w:rStyle w:val="Rimandocommento"/>
        </w:rPr>
        <w:annotationRef/>
      </w:r>
      <w:r>
        <w:t>YES I confirm. The SII Seiko site is corresponding. Thanks.</w:t>
      </w:r>
    </w:p>
  </w:comment>
  <w:comment w:id="5" w:author="MDPI" w:date="2017-11-28T14:25:00Z" w:initials="M">
    <w:p w14:paraId="045A4AEB" w14:textId="62A1619B" w:rsidR="00DB1407" w:rsidRDefault="00DB1407">
      <w:pPr>
        <w:pStyle w:val="Testocommento"/>
      </w:pPr>
      <w:r>
        <w:rPr>
          <w:rStyle w:val="Rimandocommento"/>
        </w:rPr>
        <w:annotationRef/>
      </w:r>
      <w:r>
        <w:t xml:space="preserve">please confirm whether it can be changed </w:t>
      </w:r>
      <w:r w:rsidRPr="00DB1407">
        <w:t xml:space="preserve">to </w:t>
      </w:r>
      <w:r w:rsidRPr="00DB1407">
        <w:rPr>
          <w:lang w:val="en-GB"/>
        </w:rPr>
        <w:t>wt %?</w:t>
      </w:r>
    </w:p>
  </w:comment>
  <w:comment w:id="6" w:author="Paolo Gronchi" w:date="2017-11-28T08:10:00Z" w:initials="PG">
    <w:p w14:paraId="7DBEDD7B" w14:textId="270BCCA0" w:rsidR="00E318D9" w:rsidRDefault="00E318D9">
      <w:pPr>
        <w:pStyle w:val="Testocommento"/>
      </w:pPr>
      <w:r>
        <w:rPr>
          <w:rStyle w:val="Rimandocommento"/>
        </w:rPr>
        <w:annotationRef/>
      </w:r>
      <w:r>
        <w:t xml:space="preserve">It is better to change into wt% </w:t>
      </w:r>
      <w:r w:rsidR="00BD5393">
        <w:t>THANKS</w:t>
      </w:r>
    </w:p>
  </w:comment>
  <w:comment w:id="7" w:author="MDPI" w:date="2017-11-28T14:25:00Z" w:initials="M">
    <w:p w14:paraId="4B3962D1" w14:textId="58E98801" w:rsidR="00DB1407" w:rsidRPr="00DB1407" w:rsidRDefault="00DB1407">
      <w:pPr>
        <w:pStyle w:val="Testocommento"/>
      </w:pPr>
      <w:r>
        <w:rPr>
          <w:rStyle w:val="Rimandocommento"/>
        </w:rPr>
        <w:annotationRef/>
      </w:r>
      <w:r w:rsidR="00BD5393" w:rsidRPr="00DB1407">
        <w:rPr>
          <w:color w:val="auto"/>
          <w:sz w:val="20"/>
          <w:lang w:val="en-GB"/>
        </w:rPr>
        <w:t>plus</w:t>
      </w:r>
      <w:r w:rsidRPr="00DB1407">
        <w:rPr>
          <w:color w:val="auto"/>
          <w:sz w:val="20"/>
          <w:lang w:val="en-GB"/>
        </w:rPr>
        <w:t xml:space="preserve"> change it with an</w:t>
      </w:r>
      <w:r w:rsidRPr="00DB1407">
        <w:t xml:space="preserve"> </w:t>
      </w:r>
      <w:r w:rsidRPr="00DB1407">
        <w:rPr>
          <w:color w:val="auto"/>
          <w:sz w:val="20"/>
          <w:lang w:val="en-GB"/>
        </w:rPr>
        <w:t>appropriate column tilte</w:t>
      </w:r>
    </w:p>
  </w:comment>
  <w:comment w:id="8" w:author="MDPI" w:date="2017-11-28T14:26:00Z" w:initials="M">
    <w:p w14:paraId="1878C0D5" w14:textId="21E5D225" w:rsidR="00DB1407" w:rsidRDefault="00DB1407">
      <w:pPr>
        <w:pStyle w:val="Testocommento"/>
      </w:pPr>
      <w:r>
        <w:rPr>
          <w:rStyle w:val="Rimandocommento"/>
        </w:rPr>
        <w:annotationRef/>
      </w:r>
      <w:r>
        <w:t xml:space="preserve">please confirm </w:t>
      </w:r>
      <w:r w:rsidRPr="00DB1407">
        <w:t>whether “</w:t>
      </w:r>
      <w:r w:rsidRPr="00DB1407">
        <w:rPr>
          <w:color w:val="auto"/>
          <w:lang w:val="en-GB"/>
        </w:rPr>
        <w:t>≠”</w:t>
      </w:r>
      <w:r w:rsidRPr="00DB1407">
        <w:t xml:space="preserve"> is</w:t>
      </w:r>
      <w:r>
        <w:t xml:space="preserve"> correct</w:t>
      </w:r>
    </w:p>
  </w:comment>
  <w:comment w:id="9" w:author="Paolo Gronchi" w:date="2017-11-28T08:23:00Z" w:initials="PG">
    <w:p w14:paraId="2CAFA0E7" w14:textId="0E9BED43" w:rsidR="00BD5393" w:rsidRDefault="00BD5393">
      <w:pPr>
        <w:pStyle w:val="Testocommento"/>
      </w:pPr>
      <w:r>
        <w:rPr>
          <w:rStyle w:val="Rimandocommento"/>
        </w:rPr>
        <w:annotationRef/>
      </w:r>
      <w:r>
        <w:t>OK . Completely revised. See the greens</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9A8EA7C" w15:done="0"/>
  <w15:commentEx w15:paraId="05EB80DC" w15:paraIdParent="09A8EA7C" w15:done="0"/>
  <w15:commentEx w15:paraId="14020DB2" w15:done="0"/>
  <w15:commentEx w15:paraId="5152E2A3" w15:paraIdParent="14020DB2" w15:done="0"/>
  <w15:commentEx w15:paraId="045A4AEB" w15:done="0"/>
  <w15:commentEx w15:paraId="7DBEDD7B" w15:paraIdParent="045A4AEB" w15:done="0"/>
  <w15:commentEx w15:paraId="4B3962D1" w15:done="0"/>
  <w15:commentEx w15:paraId="1878C0D5" w15:done="0"/>
  <w15:commentEx w15:paraId="2CAFA0E7" w15:paraIdParent="1878C0D5"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6B8A87" w14:textId="77777777" w:rsidR="0093196C" w:rsidRDefault="0093196C" w:rsidP="00C1340D">
      <w:r>
        <w:separator/>
      </w:r>
    </w:p>
  </w:endnote>
  <w:endnote w:type="continuationSeparator" w:id="0">
    <w:p w14:paraId="3E05F08C" w14:textId="77777777" w:rsidR="0093196C" w:rsidRDefault="0093196C" w:rsidP="00C13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Minion Pro">
    <w:altName w:val="Times New Roman"/>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Unicode MS">
    <w:altName w:val="Malgun Gothic Semilight"/>
    <w:panose1 w:val="020B0604020202020204"/>
    <w:charset w:val="86"/>
    <w:family w:val="swiss"/>
    <w:pitch w:val="variable"/>
    <w:sig w:usb0="00000000" w:usb1="E9DFFFFF" w:usb2="0000003F" w:usb3="00000000" w:csb0="003F01FF" w:csb1="00000000"/>
  </w:font>
  <w:font w:name="Times-Roman">
    <w:altName w:val="Times New Roman"/>
    <w:panose1 w:val="00000000000000000000"/>
    <w:charset w:val="00"/>
    <w:family w:val="roman"/>
    <w:notTrueType/>
    <w:pitch w:val="default"/>
  </w:font>
  <w:font w:name="GulliverRM">
    <w:altName w:val="MS Gothic"/>
    <w:panose1 w:val="00000000000000000000"/>
    <w:charset w:val="80"/>
    <w:family w:val="auto"/>
    <w:notTrueType/>
    <w:pitch w:val="default"/>
    <w:sig w:usb0="00000001" w:usb1="08070000" w:usb2="00000010" w:usb3="00000000" w:csb0="00020000" w:csb1="00000000"/>
  </w:font>
  <w:font w:name="font1">
    <w:panose1 w:val="00000000000000000000"/>
    <w:charset w:val="00"/>
    <w:family w:val="auto"/>
    <w:notTrueType/>
    <w:pitch w:val="default"/>
    <w:sig w:usb0="00000003" w:usb1="00000000" w:usb2="00000000" w:usb3="00000000" w:csb0="00000001" w:csb1="00000000"/>
  </w:font>
  <w:font w:name="AdvTT5235d5a9">
    <w:panose1 w:val="00000000000000000000"/>
    <w:charset w:val="00"/>
    <w:family w:val="roman"/>
    <w:notTrueType/>
    <w:pitch w:val="default"/>
    <w:sig w:usb0="00000003" w:usb1="00000000" w:usb2="00000000" w:usb3="00000000" w:csb0="00000001" w:csb1="00000000"/>
  </w:font>
  <w:font w:name="AdvPSA88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F39FC3" w14:textId="77777777" w:rsidR="00420A8E" w:rsidRPr="00867E77" w:rsidRDefault="00420A8E" w:rsidP="00867E77">
    <w:pPr>
      <w:pStyle w:val="Pidipagina"/>
      <w:spacing w:line="240" w:lineRule="auto"/>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Palatino Linotype" w:hAnsi="Palatino Linotype"/>
        <w:i/>
        <w:sz w:val="20"/>
      </w:rPr>
      <w:id w:val="1717389558"/>
      <w:docPartObj>
        <w:docPartGallery w:val="Page Numbers (Top of Page)"/>
        <w:docPartUnique/>
      </w:docPartObj>
    </w:sdtPr>
    <w:sdtEndPr>
      <w:rPr>
        <w:i w:val="0"/>
        <w:sz w:val="16"/>
        <w:szCs w:val="16"/>
      </w:rPr>
    </w:sdtEndPr>
    <w:sdtContent>
      <w:p w14:paraId="3904C957" w14:textId="5A4F0F75" w:rsidR="00420A8E" w:rsidRPr="00372FCD" w:rsidRDefault="00420A8E" w:rsidP="00B65510">
        <w:pPr>
          <w:adjustRightInd w:val="0"/>
          <w:snapToGrid w:val="0"/>
          <w:spacing w:before="120" w:line="240" w:lineRule="auto"/>
          <w:rPr>
            <w:rFonts w:ascii="Palatino Linotype" w:hAnsi="Palatino Linotype"/>
            <w:sz w:val="16"/>
            <w:szCs w:val="16"/>
            <w:lang w:val="fr-CH"/>
          </w:rPr>
        </w:pPr>
        <w:r w:rsidRPr="00130032">
          <w:rPr>
            <w:rFonts w:ascii="Palatino Linotype" w:hAnsi="Palatino Linotype"/>
            <w:i/>
            <w:sz w:val="16"/>
            <w:szCs w:val="16"/>
          </w:rPr>
          <w:t>Coatings</w:t>
        </w:r>
        <w:r>
          <w:rPr>
            <w:rFonts w:ascii="Palatino Linotype" w:hAnsi="Palatino Linotype"/>
            <w:i/>
            <w:sz w:val="16"/>
            <w:szCs w:val="16"/>
          </w:rPr>
          <w:t xml:space="preserve"> </w:t>
        </w:r>
        <w:r w:rsidRPr="00B65510">
          <w:rPr>
            <w:rFonts w:ascii="Palatino Linotype" w:hAnsi="Palatino Linotype"/>
            <w:b/>
            <w:bCs/>
            <w:iCs/>
            <w:sz w:val="16"/>
            <w:szCs w:val="16"/>
          </w:rPr>
          <w:t>201</w:t>
        </w:r>
        <w:r>
          <w:rPr>
            <w:rFonts w:ascii="Palatino Linotype" w:eastAsia="SimSun" w:hAnsi="Palatino Linotype"/>
            <w:b/>
            <w:bCs/>
            <w:iCs/>
            <w:sz w:val="16"/>
            <w:szCs w:val="16"/>
            <w:lang w:eastAsia="zh-CN"/>
          </w:rPr>
          <w:t>7</w:t>
        </w:r>
        <w:r w:rsidRPr="00B65510">
          <w:rPr>
            <w:rFonts w:ascii="Palatino Linotype" w:hAnsi="Palatino Linotype"/>
            <w:iCs/>
            <w:sz w:val="16"/>
            <w:szCs w:val="16"/>
          </w:rPr>
          <w:t xml:space="preserve">, </w:t>
        </w:r>
        <w:r>
          <w:rPr>
            <w:rFonts w:ascii="Palatino Linotype" w:eastAsia="SimSun" w:hAnsi="Palatino Linotype"/>
            <w:i/>
            <w:iCs/>
            <w:sz w:val="16"/>
            <w:szCs w:val="16"/>
            <w:lang w:eastAsia="zh-CN"/>
          </w:rPr>
          <w:t>7</w:t>
        </w:r>
        <w:r w:rsidRPr="00B65510">
          <w:rPr>
            <w:rFonts w:ascii="Palatino Linotype" w:hAnsi="Palatino Linotype"/>
            <w:iCs/>
            <w:sz w:val="16"/>
            <w:szCs w:val="16"/>
          </w:rPr>
          <w:t>,</w:t>
        </w:r>
        <w:r w:rsidRPr="00B65510">
          <w:rPr>
            <w:rFonts w:ascii="Palatino Linotype" w:eastAsia="SimSun" w:hAnsi="Palatino Linotype"/>
            <w:sz w:val="16"/>
            <w:szCs w:val="16"/>
            <w:lang w:eastAsia="zh-CN"/>
          </w:rPr>
          <w:t xml:space="preserve"> </w:t>
        </w:r>
        <w:r w:rsidR="00385369">
          <w:rPr>
            <w:rFonts w:ascii="Palatino Linotype" w:hAnsi="Palatino Linotype"/>
            <w:sz w:val="16"/>
            <w:szCs w:val="16"/>
          </w:rPr>
          <w:t>213</w:t>
        </w:r>
        <w:r w:rsidRPr="00B65510">
          <w:rPr>
            <w:rFonts w:ascii="Palatino Linotype" w:hAnsi="Palatino Linotype"/>
            <w:sz w:val="16"/>
            <w:szCs w:val="16"/>
            <w:lang w:val="fr-CH"/>
          </w:rPr>
          <w:t xml:space="preserve">; </w:t>
        </w:r>
        <w:r w:rsidR="00385369">
          <w:rPr>
            <w:rFonts w:ascii="Palatino Linotype" w:hAnsi="Palatino Linotype"/>
            <w:sz w:val="16"/>
            <w:szCs w:val="16"/>
            <w:lang w:val="fr-CH"/>
          </w:rPr>
          <w:t>doi:</w:t>
        </w:r>
        <w:r w:rsidR="00385369" w:rsidRPr="00385369">
          <w:rPr>
            <w:rFonts w:ascii="Palatino Linotype" w:hAnsi="Palatino Linotype"/>
            <w:sz w:val="16"/>
            <w:szCs w:val="16"/>
            <w:lang w:val="fr-CH"/>
          </w:rPr>
          <w:t>10.3390/coatings712021</w:t>
        </w:r>
        <w:r w:rsidR="00385369">
          <w:rPr>
            <w:rFonts w:ascii="Palatino Linotype" w:hAnsi="Palatino Linotype"/>
            <w:sz w:val="16"/>
            <w:szCs w:val="16"/>
            <w:lang w:val="fr-CH"/>
          </w:rPr>
          <w:t>3</w:t>
        </w:r>
        <w:r>
          <w:rPr>
            <w:rFonts w:ascii="Palatino Linotype" w:hAnsi="Palatino Linotype"/>
            <w:sz w:val="20"/>
            <w:lang w:val="fr-CH"/>
          </w:rPr>
          <w:ptab w:relativeTo="margin" w:alignment="right" w:leader="none"/>
        </w:r>
        <w:r w:rsidRPr="00372FCD">
          <w:rPr>
            <w:rFonts w:ascii="Palatino Linotype" w:hAnsi="Palatino Linotype"/>
            <w:sz w:val="16"/>
            <w:szCs w:val="16"/>
            <w:lang w:val="fr-CH"/>
          </w:rPr>
          <w:t>www.mdpi.com/journal/</w:t>
        </w:r>
        <w:r w:rsidRPr="00130032">
          <w:rPr>
            <w:rFonts w:ascii="Palatino Linotype" w:hAnsi="Palatino Linotype"/>
            <w:sz w:val="16"/>
            <w:szCs w:val="16"/>
          </w:rPr>
          <w:t>coatings</w: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499821" w14:textId="77777777" w:rsidR="0093196C" w:rsidRDefault="0093196C" w:rsidP="00C1340D">
      <w:r>
        <w:separator/>
      </w:r>
    </w:p>
  </w:footnote>
  <w:footnote w:type="continuationSeparator" w:id="0">
    <w:p w14:paraId="505360E7" w14:textId="77777777" w:rsidR="0093196C" w:rsidRDefault="0093196C" w:rsidP="00C1340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802B1" w14:textId="77777777" w:rsidR="00420A8E" w:rsidRDefault="00420A8E" w:rsidP="00225F3F">
    <w:pPr>
      <w:pStyle w:val="Intestazione"/>
      <w:pBdr>
        <w:bottom w:val="none" w:sz="0" w:space="0" w:color="auto"/>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A35E5" w14:textId="3D99FB4A" w:rsidR="00420A8E" w:rsidRPr="00216F6D" w:rsidRDefault="00420A8E" w:rsidP="00216F6D">
    <w:pPr>
      <w:adjustRightInd w:val="0"/>
      <w:snapToGrid w:val="0"/>
      <w:spacing w:after="240" w:line="240" w:lineRule="auto"/>
      <w:rPr>
        <w:rFonts w:ascii="Palatino Linotype" w:hAnsi="Palatino Linotype"/>
        <w:sz w:val="16"/>
      </w:rPr>
    </w:pPr>
    <w:r>
      <w:rPr>
        <w:rFonts w:ascii="Palatino Linotype" w:hAnsi="Palatino Linotype"/>
        <w:i/>
        <w:sz w:val="16"/>
      </w:rPr>
      <w:t xml:space="preserve">Coatings </w:t>
    </w:r>
    <w:r>
      <w:rPr>
        <w:rFonts w:ascii="Palatino Linotype" w:hAnsi="Palatino Linotype"/>
        <w:b/>
        <w:sz w:val="16"/>
      </w:rPr>
      <w:t>2017</w:t>
    </w:r>
    <w:r>
      <w:rPr>
        <w:rFonts w:ascii="Palatino Linotype" w:hAnsi="Palatino Linotype"/>
        <w:sz w:val="16"/>
      </w:rPr>
      <w:t xml:space="preserve">, </w:t>
    </w:r>
    <w:r>
      <w:rPr>
        <w:rFonts w:ascii="Palatino Linotype" w:hAnsi="Palatino Linotype"/>
        <w:i/>
        <w:sz w:val="16"/>
      </w:rPr>
      <w:t>7</w:t>
    </w:r>
    <w:r>
      <w:rPr>
        <w:rFonts w:ascii="Palatino Linotype" w:hAnsi="Palatino Linotype"/>
        <w:sz w:val="16"/>
      </w:rPr>
      <w:t xml:space="preserve">, </w:t>
    </w:r>
    <w:r w:rsidR="00385369">
      <w:rPr>
        <w:rFonts w:ascii="Palatino Linotype" w:hAnsi="Palatino Linotype"/>
        <w:sz w:val="16"/>
      </w:rPr>
      <w:t>213</w:t>
    </w:r>
    <w:r>
      <w:rPr>
        <w:rFonts w:ascii="Palatino Linotype" w:hAnsi="Palatino Linotype"/>
        <w:sz w:val="16"/>
      </w:rPr>
      <w:ptab w:relativeTo="margin" w:alignment="right" w:leader="none"/>
    </w:r>
    <w:r>
      <w:rPr>
        <w:rFonts w:ascii="Palatino Linotype" w:hAnsi="Palatino Linotype"/>
        <w:sz w:val="16"/>
      </w:rPr>
      <w:fldChar w:fldCharType="begin"/>
    </w:r>
    <w:r>
      <w:rPr>
        <w:rFonts w:ascii="Palatino Linotype" w:hAnsi="Palatino Linotype"/>
        <w:sz w:val="16"/>
      </w:rPr>
      <w:instrText xml:space="preserve"> PAGE  </w:instrText>
    </w:r>
    <w:r>
      <w:rPr>
        <w:rFonts w:ascii="Palatino Linotype" w:hAnsi="Palatino Linotype"/>
        <w:sz w:val="16"/>
      </w:rPr>
      <w:fldChar w:fldCharType="separate"/>
    </w:r>
    <w:r w:rsidR="00FF42F2">
      <w:rPr>
        <w:rFonts w:ascii="Palatino Linotype" w:hAnsi="Palatino Linotype"/>
        <w:noProof/>
        <w:sz w:val="16"/>
      </w:rPr>
      <w:t>13</w:t>
    </w:r>
    <w:r>
      <w:rPr>
        <w:rFonts w:ascii="Palatino Linotype" w:hAnsi="Palatino Linotype"/>
        <w:sz w:val="16"/>
      </w:rPr>
      <w:fldChar w:fldCharType="end"/>
    </w:r>
    <w:r>
      <w:rPr>
        <w:rFonts w:ascii="Palatino Linotype" w:hAnsi="Palatino Linotype"/>
        <w:sz w:val="16"/>
      </w:rPr>
      <w:t xml:space="preserve"> of </w:t>
    </w:r>
    <w:r>
      <w:rPr>
        <w:rFonts w:ascii="Palatino Linotype" w:hAnsi="Palatino Linotype"/>
        <w:sz w:val="16"/>
      </w:rPr>
      <w:fldChar w:fldCharType="begin"/>
    </w:r>
    <w:r>
      <w:rPr>
        <w:rFonts w:ascii="Palatino Linotype" w:hAnsi="Palatino Linotype"/>
        <w:sz w:val="16"/>
      </w:rPr>
      <w:instrText xml:space="preserve"> NUMPAGES  </w:instrText>
    </w:r>
    <w:r>
      <w:rPr>
        <w:rFonts w:ascii="Palatino Linotype" w:hAnsi="Palatino Linotype"/>
        <w:sz w:val="16"/>
      </w:rPr>
      <w:fldChar w:fldCharType="separate"/>
    </w:r>
    <w:r w:rsidR="00FF42F2">
      <w:rPr>
        <w:rFonts w:ascii="Palatino Linotype" w:hAnsi="Palatino Linotype"/>
        <w:noProof/>
        <w:sz w:val="16"/>
      </w:rPr>
      <w:t>15</w:t>
    </w:r>
    <w:r>
      <w:rPr>
        <w:rFonts w:ascii="Palatino Linotype" w:hAnsi="Palatino Linotype"/>
        <w:sz w:val="16"/>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A3EB6" w14:textId="77777777" w:rsidR="00420A8E" w:rsidRDefault="00420A8E" w:rsidP="008810B3">
    <w:pPr>
      <w:pStyle w:val="MDPIheaderjournallogo"/>
    </w:pPr>
    <w:r>
      <w:rPr>
        <w:i w:val="0"/>
        <w:noProof/>
        <w:szCs w:val="16"/>
        <w:lang w:val="it-IT" w:eastAsia="it-IT"/>
      </w:rPr>
      <mc:AlternateContent>
        <mc:Choice Requires="wps">
          <w:drawing>
            <wp:anchor distT="45720" distB="45720" distL="114300" distR="114300" simplePos="0" relativeHeight="251657728" behindDoc="1" locked="0" layoutInCell="1" allowOverlap="1" wp14:anchorId="685AC8CC" wp14:editId="7DD62B19">
              <wp:simplePos x="0" y="0"/>
              <wp:positionH relativeFrom="rightMargin">
                <wp:posOffset>-558165</wp:posOffset>
              </wp:positionH>
              <wp:positionV relativeFrom="paragraph">
                <wp:posOffset>0</wp:posOffset>
              </wp:positionV>
              <wp:extent cx="553085" cy="709295"/>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085" cy="709295"/>
                      </a:xfrm>
                      <a:prstGeom prst="rect">
                        <a:avLst/>
                      </a:prstGeom>
                      <a:solidFill>
                        <a:srgbClr val="FFFFFF"/>
                      </a:solidFill>
                      <a:ln w="9525">
                        <a:noFill/>
                        <a:miter lim="800000"/>
                        <a:headEnd/>
                        <a:tailEnd/>
                      </a:ln>
                    </wps:spPr>
                    <wps:txbx>
                      <w:txbxContent>
                        <w:p w14:paraId="669B685A" w14:textId="77777777" w:rsidR="00420A8E" w:rsidRDefault="00420A8E" w:rsidP="006237D4">
                          <w:pPr>
                            <w:pStyle w:val="MDPIheaderjournallogo"/>
                            <w:jc w:val="center"/>
                            <w:textboxTightWrap w:val="allLines"/>
                            <w:rPr>
                              <w:i w:val="0"/>
                              <w:szCs w:val="16"/>
                            </w:rPr>
                          </w:pPr>
                          <w:r w:rsidRPr="00AA5EC5">
                            <w:rPr>
                              <w:i w:val="0"/>
                              <w:noProof/>
                              <w:szCs w:val="16"/>
                              <w:lang w:val="it-IT" w:eastAsia="it-IT"/>
                            </w:rPr>
                            <w:drawing>
                              <wp:inline distT="0" distB="0" distL="0" distR="0" wp14:anchorId="233A7182" wp14:editId="142154CE">
                                <wp:extent cx="546216" cy="360000"/>
                                <wp:effectExtent l="0" t="0" r="6350" b="2540"/>
                                <wp:docPr id="6"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6216" cy="360000"/>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85AC8CC" id="_x0000_t202" coordsize="21600,21600" o:spt="202" path="m,l,21600r21600,l21600,xe">
              <v:stroke joinstyle="miter"/>
              <v:path gradientshapeok="t" o:connecttype="rect"/>
            </v:shapetype>
            <v:shape id="Text Box 2" o:spid="_x0000_s1026" type="#_x0000_t202" style="position:absolute;margin-left:-43.95pt;margin-top:0;width:43.55pt;height:55.85pt;z-index:-251658752;visibility:visible;mso-wrap-style:non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" stroked="f">
              <v:textbox inset="0,0,0,0">
                <w:txbxContent>
                  <w:p w14:paraId="669B685A" w14:textId="77777777" w:rsidR="00420A8E" w:rsidRDefault="00420A8E" w:rsidP="006237D4">
                    <w:pPr>
                      <w:pStyle w:val="MDPIheaderjournallogo"/>
                      <w:jc w:val="center"/>
                      <w:textboxTightWrap w:val="allLines"/>
                      <w:rPr>
                        <w:i w:val="0"/>
                        <w:szCs w:val="16"/>
                      </w:rPr>
                    </w:pPr>
                    <w:r w:rsidRPr="00AA5EC5">
                      <w:rPr>
                        <w:i w:val="0"/>
                        <w:noProof/>
                        <w:szCs w:val="16"/>
                        <w:lang w:eastAsia="zh-CN"/>
                      </w:rPr>
                      <w:drawing>
                        <wp:inline distT="0" distB="0" distL="0" distR="0" wp14:anchorId="233A7182" wp14:editId="142154CE">
                          <wp:extent cx="546216" cy="360000"/>
                          <wp:effectExtent l="0" t="0" r="6350" b="2540"/>
                          <wp:docPr id="6"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logos\ori\png\logo-mdpi.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6216" cy="360000"/>
                                  </a:xfrm>
                                  <a:prstGeom prst="rect">
                                    <a:avLst/>
                                  </a:prstGeom>
                                  <a:noFill/>
                                  <a:ln>
                                    <a:noFill/>
                                  </a:ln>
                                </pic:spPr>
                              </pic:pic>
                            </a:graphicData>
                          </a:graphic>
                        </wp:inline>
                      </w:drawing>
                    </w:r>
                  </w:p>
                </w:txbxContent>
              </v:textbox>
              <w10:wrap anchorx="margin"/>
            </v:shape>
          </w:pict>
        </mc:Fallback>
      </mc:AlternateContent>
    </w:r>
    <w:r>
      <w:rPr>
        <w:noProof/>
        <w:lang w:val="it-IT" w:eastAsia="it-IT"/>
      </w:rPr>
      <w:drawing>
        <wp:inline distT="0" distB="0" distL="0" distR="0" wp14:anchorId="1C405AFD" wp14:editId="6BEF6DF4">
          <wp:extent cx="1596390" cy="433705"/>
          <wp:effectExtent l="0" t="0" r="3810" b="4445"/>
          <wp:docPr id="3" name="Picture 3" descr="C:\Users\home\AppData\Local\Temp\HZ$D.082.3287\coatings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AppData\Local\Temp\HZ$D.082.3287\coatings_logo.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96390" cy="4337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2"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3" w15:restartNumberingAfterBreak="0">
    <w:nsid w:val="39B92ABA"/>
    <w:multiLevelType w:val="hybridMultilevel"/>
    <w:tmpl w:val="0AAE165E"/>
    <w:lvl w:ilvl="0" w:tplc="46826AA8">
      <w:start w:val="1"/>
      <w:numFmt w:val="decimal"/>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DF63C75"/>
    <w:multiLevelType w:val="hybridMultilevel"/>
    <w:tmpl w:val="3AC634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11F16AB"/>
    <w:multiLevelType w:val="multilevel"/>
    <w:tmpl w:val="83DE75D0"/>
    <w:lvl w:ilvl="0">
      <w:start w:val="1"/>
      <w:numFmt w:val="decimal"/>
      <w:lvlText w:val="%1"/>
      <w:lvlJc w:val="left"/>
      <w:pPr>
        <w:ind w:left="360" w:hanging="360"/>
      </w:pPr>
      <w:rPr>
        <w:rFonts w:hint="default"/>
      </w:rPr>
    </w:lvl>
    <w:lvl w:ilvl="1">
      <w:start w:val="4"/>
      <w:numFmt w:val="decimalZero"/>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430B505B"/>
    <w:multiLevelType w:val="hybridMultilevel"/>
    <w:tmpl w:val="139C8F44"/>
    <w:lvl w:ilvl="0" w:tplc="3BA0C004">
      <w:start w:val="1"/>
      <w:numFmt w:val="decimal"/>
      <w:pStyle w:val="Mdeck8references"/>
      <w:lvlText w:val="%1."/>
      <w:lvlJc w:val="left"/>
      <w:pPr>
        <w:ind w:left="782" w:hanging="42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50AF1CC2"/>
    <w:multiLevelType w:val="hybridMultilevel"/>
    <w:tmpl w:val="D17E4808"/>
    <w:lvl w:ilvl="0" w:tplc="F5A43D90">
      <w:start w:val="1"/>
      <w:numFmt w:val="decimal"/>
      <w:lvlText w:val="%1."/>
      <w:lvlJc w:val="left"/>
      <w:pPr>
        <w:ind w:left="1145" w:hanging="360"/>
      </w:pPr>
      <w:rPr>
        <w:rFonts w:hint="eastAsia"/>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8" w15:restartNumberingAfterBreak="0">
    <w:nsid w:val="53524846"/>
    <w:multiLevelType w:val="hybridMultilevel"/>
    <w:tmpl w:val="8A902F84"/>
    <w:lvl w:ilvl="0" w:tplc="2D7C6926">
      <w:start w:val="1"/>
      <w:numFmt w:val="decimal"/>
      <w:lvlText w:val="(%1)"/>
      <w:lvlJc w:val="left"/>
      <w:pPr>
        <w:ind w:left="1353" w:hanging="360"/>
      </w:pPr>
      <w:rPr>
        <w:rFonts w:hint="default"/>
        <w:vertAlign w:val="superscript"/>
      </w:rPr>
    </w:lvl>
    <w:lvl w:ilvl="1" w:tplc="04100019" w:tentative="1">
      <w:start w:val="1"/>
      <w:numFmt w:val="lowerLetter"/>
      <w:lvlText w:val="%2."/>
      <w:lvlJc w:val="left"/>
      <w:pPr>
        <w:ind w:left="2073" w:hanging="360"/>
      </w:pPr>
    </w:lvl>
    <w:lvl w:ilvl="2" w:tplc="0410001B" w:tentative="1">
      <w:start w:val="1"/>
      <w:numFmt w:val="lowerRoman"/>
      <w:lvlText w:val="%3."/>
      <w:lvlJc w:val="right"/>
      <w:pPr>
        <w:ind w:left="2793" w:hanging="180"/>
      </w:pPr>
    </w:lvl>
    <w:lvl w:ilvl="3" w:tplc="0410000F" w:tentative="1">
      <w:start w:val="1"/>
      <w:numFmt w:val="decimal"/>
      <w:lvlText w:val="%4."/>
      <w:lvlJc w:val="left"/>
      <w:pPr>
        <w:ind w:left="3513" w:hanging="360"/>
      </w:pPr>
    </w:lvl>
    <w:lvl w:ilvl="4" w:tplc="04100019" w:tentative="1">
      <w:start w:val="1"/>
      <w:numFmt w:val="lowerLetter"/>
      <w:lvlText w:val="%5."/>
      <w:lvlJc w:val="left"/>
      <w:pPr>
        <w:ind w:left="4233" w:hanging="360"/>
      </w:pPr>
    </w:lvl>
    <w:lvl w:ilvl="5" w:tplc="0410001B" w:tentative="1">
      <w:start w:val="1"/>
      <w:numFmt w:val="lowerRoman"/>
      <w:lvlText w:val="%6."/>
      <w:lvlJc w:val="right"/>
      <w:pPr>
        <w:ind w:left="4953" w:hanging="180"/>
      </w:pPr>
    </w:lvl>
    <w:lvl w:ilvl="6" w:tplc="0410000F" w:tentative="1">
      <w:start w:val="1"/>
      <w:numFmt w:val="decimal"/>
      <w:lvlText w:val="%7."/>
      <w:lvlJc w:val="left"/>
      <w:pPr>
        <w:ind w:left="5673" w:hanging="360"/>
      </w:pPr>
    </w:lvl>
    <w:lvl w:ilvl="7" w:tplc="04100019" w:tentative="1">
      <w:start w:val="1"/>
      <w:numFmt w:val="lowerLetter"/>
      <w:lvlText w:val="%8."/>
      <w:lvlJc w:val="left"/>
      <w:pPr>
        <w:ind w:left="6393" w:hanging="360"/>
      </w:pPr>
    </w:lvl>
    <w:lvl w:ilvl="8" w:tplc="0410001B" w:tentative="1">
      <w:start w:val="1"/>
      <w:numFmt w:val="lowerRoman"/>
      <w:lvlText w:val="%9."/>
      <w:lvlJc w:val="right"/>
      <w:pPr>
        <w:ind w:left="7113" w:hanging="180"/>
      </w:pPr>
    </w:lvl>
  </w:abstractNum>
  <w:abstractNum w:abstractNumId="9" w15:restartNumberingAfterBreak="0">
    <w:nsid w:val="5FFE561B"/>
    <w:multiLevelType w:val="hybridMultilevel"/>
    <w:tmpl w:val="C4EE5FBE"/>
    <w:lvl w:ilvl="0" w:tplc="82CC5900">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0" w15:restartNumberingAfterBreak="0">
    <w:nsid w:val="673C370A"/>
    <w:multiLevelType w:val="hybridMultilevel"/>
    <w:tmpl w:val="BE5EB89A"/>
    <w:lvl w:ilvl="0" w:tplc="9668B0B2">
      <w:start w:val="1"/>
      <w:numFmt w:val="bullet"/>
      <w:pStyle w:val="Mdeck4textbulletlist"/>
      <w:lvlText w:val=""/>
      <w:lvlJc w:val="left"/>
      <w:pPr>
        <w:ind w:left="1429" w:hanging="357"/>
      </w:pPr>
      <w:rPr>
        <w:rFonts w:ascii="Wingdings" w:hAnsi="Wingdings" w:hint="default"/>
      </w:rPr>
    </w:lvl>
    <w:lvl w:ilvl="1" w:tplc="04090003" w:tentative="1">
      <w:start w:val="1"/>
      <w:numFmt w:val="bullet"/>
      <w:lvlText w:val=""/>
      <w:lvlJc w:val="left"/>
      <w:pPr>
        <w:ind w:left="1402" w:hanging="420"/>
      </w:pPr>
      <w:rPr>
        <w:rFonts w:ascii="Wingdings" w:hAnsi="Wingdings" w:hint="default"/>
      </w:rPr>
    </w:lvl>
    <w:lvl w:ilvl="2" w:tplc="04090005" w:tentative="1">
      <w:start w:val="1"/>
      <w:numFmt w:val="bullet"/>
      <w:lvlText w:val=""/>
      <w:lvlJc w:val="left"/>
      <w:pPr>
        <w:ind w:left="1822" w:hanging="420"/>
      </w:pPr>
      <w:rPr>
        <w:rFonts w:ascii="Wingdings" w:hAnsi="Wingdings" w:hint="default"/>
      </w:rPr>
    </w:lvl>
    <w:lvl w:ilvl="3" w:tplc="04090001" w:tentative="1">
      <w:start w:val="1"/>
      <w:numFmt w:val="bullet"/>
      <w:lvlText w:val=""/>
      <w:lvlJc w:val="left"/>
      <w:pPr>
        <w:ind w:left="2242" w:hanging="420"/>
      </w:pPr>
      <w:rPr>
        <w:rFonts w:ascii="Wingdings" w:hAnsi="Wingdings" w:hint="default"/>
      </w:rPr>
    </w:lvl>
    <w:lvl w:ilvl="4" w:tplc="04090003" w:tentative="1">
      <w:start w:val="1"/>
      <w:numFmt w:val="bullet"/>
      <w:lvlText w:val=""/>
      <w:lvlJc w:val="left"/>
      <w:pPr>
        <w:ind w:left="2662" w:hanging="420"/>
      </w:pPr>
      <w:rPr>
        <w:rFonts w:ascii="Wingdings" w:hAnsi="Wingdings" w:hint="default"/>
      </w:rPr>
    </w:lvl>
    <w:lvl w:ilvl="5" w:tplc="04090005" w:tentative="1">
      <w:start w:val="1"/>
      <w:numFmt w:val="bullet"/>
      <w:lvlText w:val=""/>
      <w:lvlJc w:val="left"/>
      <w:pPr>
        <w:ind w:left="3082" w:hanging="420"/>
      </w:pPr>
      <w:rPr>
        <w:rFonts w:ascii="Wingdings" w:hAnsi="Wingdings" w:hint="default"/>
      </w:rPr>
    </w:lvl>
    <w:lvl w:ilvl="6" w:tplc="04090001" w:tentative="1">
      <w:start w:val="1"/>
      <w:numFmt w:val="bullet"/>
      <w:lvlText w:val=""/>
      <w:lvlJc w:val="left"/>
      <w:pPr>
        <w:ind w:left="3502" w:hanging="420"/>
      </w:pPr>
      <w:rPr>
        <w:rFonts w:ascii="Wingdings" w:hAnsi="Wingdings" w:hint="default"/>
      </w:rPr>
    </w:lvl>
    <w:lvl w:ilvl="7" w:tplc="04090003" w:tentative="1">
      <w:start w:val="1"/>
      <w:numFmt w:val="bullet"/>
      <w:lvlText w:val=""/>
      <w:lvlJc w:val="left"/>
      <w:pPr>
        <w:ind w:left="3922" w:hanging="420"/>
      </w:pPr>
      <w:rPr>
        <w:rFonts w:ascii="Wingdings" w:hAnsi="Wingdings" w:hint="default"/>
      </w:rPr>
    </w:lvl>
    <w:lvl w:ilvl="8" w:tplc="04090005" w:tentative="1">
      <w:start w:val="1"/>
      <w:numFmt w:val="bullet"/>
      <w:lvlText w:val=""/>
      <w:lvlJc w:val="left"/>
      <w:pPr>
        <w:ind w:left="4342" w:hanging="420"/>
      </w:pPr>
      <w:rPr>
        <w:rFonts w:ascii="Wingdings" w:hAnsi="Wingdings" w:hint="default"/>
      </w:rPr>
    </w:lvl>
  </w:abstractNum>
  <w:abstractNum w:abstractNumId="11" w15:restartNumberingAfterBreak="0">
    <w:nsid w:val="6DB20A64"/>
    <w:multiLevelType w:val="hybridMultilevel"/>
    <w:tmpl w:val="7BD62CCC"/>
    <w:lvl w:ilvl="0" w:tplc="10ACE5BA">
      <w:start w:val="1"/>
      <w:numFmt w:val="decimal"/>
      <w:pStyle w:val="Mdeck4textnumberedlist"/>
      <w:lvlText w:val="%1."/>
      <w:lvlJc w:val="left"/>
      <w:pPr>
        <w:ind w:left="1429" w:hanging="357"/>
      </w:pPr>
      <w:rPr>
        <w:rFonts w:hint="eastAsia"/>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abstractNum w:abstractNumId="12" w15:restartNumberingAfterBreak="0">
    <w:nsid w:val="7AB70502"/>
    <w:multiLevelType w:val="hybridMultilevel"/>
    <w:tmpl w:val="AEB627F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1"/>
  </w:num>
  <w:num w:numId="3">
    <w:abstractNumId w:val="2"/>
  </w:num>
  <w:num w:numId="4">
    <w:abstractNumId w:val="0"/>
  </w:num>
  <w:num w:numId="5">
    <w:abstractNumId w:val="8"/>
  </w:num>
  <w:num w:numId="6">
    <w:abstractNumId w:val="5"/>
  </w:num>
  <w:num w:numId="7">
    <w:abstractNumId w:val="10"/>
  </w:num>
  <w:num w:numId="8">
    <w:abstractNumId w:val="11"/>
  </w:num>
  <w:num w:numId="9">
    <w:abstractNumId w:val="6"/>
  </w:num>
  <w:num w:numId="10">
    <w:abstractNumId w:val="7"/>
  </w:num>
  <w:num w:numId="11">
    <w:abstractNumId w:val="9"/>
  </w:num>
  <w:num w:numId="12">
    <w:abstractNumId w:val="4"/>
  </w:num>
  <w:num w:numId="13">
    <w:abstractNumId w:val="12"/>
  </w:num>
  <w:num w:numId="14">
    <w:abstractNumId w:val="3"/>
  </w:num>
  <w:numIdMacAtCleanup w:val="9"/>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DPI">
    <w15:presenceInfo w15:providerId="None" w15:userId="MDPI"/>
  </w15:person>
  <w15:person w15:author="Paolo Gronchi">
    <w15:presenceInfo w15:providerId="Windows Live" w15:userId="d99d25c194ea37a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bordersDoNotSurroundHeader/>
  <w:bordersDoNotSurroundFooter/>
  <w:attachedTemplate r:id="rId1"/>
  <w:defaultTabStop w:val="420"/>
  <w:hyphenationZone w:val="283"/>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F6D"/>
    <w:rsid w:val="00000637"/>
    <w:rsid w:val="000006F8"/>
    <w:rsid w:val="000046B6"/>
    <w:rsid w:val="00004BA7"/>
    <w:rsid w:val="00005FC2"/>
    <w:rsid w:val="00011BC3"/>
    <w:rsid w:val="0001283B"/>
    <w:rsid w:val="0002090C"/>
    <w:rsid w:val="00024621"/>
    <w:rsid w:val="0002467B"/>
    <w:rsid w:val="00025A91"/>
    <w:rsid w:val="00025C56"/>
    <w:rsid w:val="000319B8"/>
    <w:rsid w:val="0003351A"/>
    <w:rsid w:val="00034840"/>
    <w:rsid w:val="00034BF8"/>
    <w:rsid w:val="000361F7"/>
    <w:rsid w:val="00037F00"/>
    <w:rsid w:val="00041A10"/>
    <w:rsid w:val="0004245C"/>
    <w:rsid w:val="00042C12"/>
    <w:rsid w:val="00042D2D"/>
    <w:rsid w:val="000439F3"/>
    <w:rsid w:val="00043F91"/>
    <w:rsid w:val="00044417"/>
    <w:rsid w:val="0004473F"/>
    <w:rsid w:val="00045853"/>
    <w:rsid w:val="00045898"/>
    <w:rsid w:val="00050716"/>
    <w:rsid w:val="00050C65"/>
    <w:rsid w:val="000520E3"/>
    <w:rsid w:val="000551E0"/>
    <w:rsid w:val="000562B9"/>
    <w:rsid w:val="00056DBB"/>
    <w:rsid w:val="000578BD"/>
    <w:rsid w:val="000602E4"/>
    <w:rsid w:val="000605CD"/>
    <w:rsid w:val="00062FF8"/>
    <w:rsid w:val="00063A6A"/>
    <w:rsid w:val="0006467F"/>
    <w:rsid w:val="000707FB"/>
    <w:rsid w:val="00071D03"/>
    <w:rsid w:val="00073BD9"/>
    <w:rsid w:val="000748ED"/>
    <w:rsid w:val="00077A9D"/>
    <w:rsid w:val="00082D78"/>
    <w:rsid w:val="000833FA"/>
    <w:rsid w:val="000848F9"/>
    <w:rsid w:val="00084BAF"/>
    <w:rsid w:val="00094176"/>
    <w:rsid w:val="000A0E49"/>
    <w:rsid w:val="000A0F29"/>
    <w:rsid w:val="000A3155"/>
    <w:rsid w:val="000A411D"/>
    <w:rsid w:val="000A45A9"/>
    <w:rsid w:val="000A5FAE"/>
    <w:rsid w:val="000B05D0"/>
    <w:rsid w:val="000B38AC"/>
    <w:rsid w:val="000B46C4"/>
    <w:rsid w:val="000B529D"/>
    <w:rsid w:val="000B5482"/>
    <w:rsid w:val="000B7EF6"/>
    <w:rsid w:val="000C0805"/>
    <w:rsid w:val="000C299D"/>
    <w:rsid w:val="000C4A82"/>
    <w:rsid w:val="000C4B5D"/>
    <w:rsid w:val="000C4FB6"/>
    <w:rsid w:val="000C58A6"/>
    <w:rsid w:val="000D0305"/>
    <w:rsid w:val="000D0745"/>
    <w:rsid w:val="000D0874"/>
    <w:rsid w:val="000D093A"/>
    <w:rsid w:val="000D166F"/>
    <w:rsid w:val="000D2842"/>
    <w:rsid w:val="000D2F06"/>
    <w:rsid w:val="000D5554"/>
    <w:rsid w:val="000E08FD"/>
    <w:rsid w:val="000E35FE"/>
    <w:rsid w:val="000E37D1"/>
    <w:rsid w:val="000E7A5D"/>
    <w:rsid w:val="000F0E85"/>
    <w:rsid w:val="000F0F9F"/>
    <w:rsid w:val="000F3656"/>
    <w:rsid w:val="000F3B05"/>
    <w:rsid w:val="000F4E0E"/>
    <w:rsid w:val="00100B2F"/>
    <w:rsid w:val="00100FE2"/>
    <w:rsid w:val="00103634"/>
    <w:rsid w:val="00104294"/>
    <w:rsid w:val="001170CF"/>
    <w:rsid w:val="0011779E"/>
    <w:rsid w:val="0012125D"/>
    <w:rsid w:val="001228B1"/>
    <w:rsid w:val="00124285"/>
    <w:rsid w:val="0012462F"/>
    <w:rsid w:val="001268A0"/>
    <w:rsid w:val="00126B12"/>
    <w:rsid w:val="00127B58"/>
    <w:rsid w:val="00130032"/>
    <w:rsid w:val="00130F88"/>
    <w:rsid w:val="00131F3D"/>
    <w:rsid w:val="001352B6"/>
    <w:rsid w:val="00135C14"/>
    <w:rsid w:val="00140A39"/>
    <w:rsid w:val="0014158B"/>
    <w:rsid w:val="00141C33"/>
    <w:rsid w:val="00143181"/>
    <w:rsid w:val="00144660"/>
    <w:rsid w:val="00144DC5"/>
    <w:rsid w:val="00144E54"/>
    <w:rsid w:val="00145F5A"/>
    <w:rsid w:val="00150342"/>
    <w:rsid w:val="00151E48"/>
    <w:rsid w:val="00152F85"/>
    <w:rsid w:val="00155401"/>
    <w:rsid w:val="00156006"/>
    <w:rsid w:val="00160C50"/>
    <w:rsid w:val="0016263E"/>
    <w:rsid w:val="001632F9"/>
    <w:rsid w:val="00163372"/>
    <w:rsid w:val="00164C71"/>
    <w:rsid w:val="00165A01"/>
    <w:rsid w:val="001665A2"/>
    <w:rsid w:val="0016702F"/>
    <w:rsid w:val="001732EE"/>
    <w:rsid w:val="001739FB"/>
    <w:rsid w:val="00173FC0"/>
    <w:rsid w:val="0017522A"/>
    <w:rsid w:val="001763AE"/>
    <w:rsid w:val="00176BBA"/>
    <w:rsid w:val="00176DC5"/>
    <w:rsid w:val="00176E73"/>
    <w:rsid w:val="0017709E"/>
    <w:rsid w:val="001812DE"/>
    <w:rsid w:val="00184B65"/>
    <w:rsid w:val="00184ECF"/>
    <w:rsid w:val="001854A7"/>
    <w:rsid w:val="001860DD"/>
    <w:rsid w:val="00192141"/>
    <w:rsid w:val="001929BE"/>
    <w:rsid w:val="00193EBD"/>
    <w:rsid w:val="00194DCB"/>
    <w:rsid w:val="001A0D5B"/>
    <w:rsid w:val="001A103B"/>
    <w:rsid w:val="001A2D5C"/>
    <w:rsid w:val="001A3926"/>
    <w:rsid w:val="001A4A0E"/>
    <w:rsid w:val="001A7D08"/>
    <w:rsid w:val="001B09F9"/>
    <w:rsid w:val="001B22D3"/>
    <w:rsid w:val="001B2E32"/>
    <w:rsid w:val="001B396D"/>
    <w:rsid w:val="001B3A0F"/>
    <w:rsid w:val="001B446E"/>
    <w:rsid w:val="001C0136"/>
    <w:rsid w:val="001C0A1F"/>
    <w:rsid w:val="001C2A2E"/>
    <w:rsid w:val="001C3B86"/>
    <w:rsid w:val="001C4CCC"/>
    <w:rsid w:val="001C6374"/>
    <w:rsid w:val="001D0A2E"/>
    <w:rsid w:val="001D0BD8"/>
    <w:rsid w:val="001D4C88"/>
    <w:rsid w:val="001D4CBF"/>
    <w:rsid w:val="001D5C83"/>
    <w:rsid w:val="001D5CB0"/>
    <w:rsid w:val="001D61E5"/>
    <w:rsid w:val="001D7118"/>
    <w:rsid w:val="001D7351"/>
    <w:rsid w:val="001E0BFA"/>
    <w:rsid w:val="001E26BA"/>
    <w:rsid w:val="001E3DBC"/>
    <w:rsid w:val="001F2913"/>
    <w:rsid w:val="001F45A9"/>
    <w:rsid w:val="001F55DC"/>
    <w:rsid w:val="001F5A4A"/>
    <w:rsid w:val="0020147D"/>
    <w:rsid w:val="002021CF"/>
    <w:rsid w:val="002026F5"/>
    <w:rsid w:val="0020430C"/>
    <w:rsid w:val="00206B4D"/>
    <w:rsid w:val="0021202D"/>
    <w:rsid w:val="00214190"/>
    <w:rsid w:val="00216F6D"/>
    <w:rsid w:val="00216FA9"/>
    <w:rsid w:val="00220209"/>
    <w:rsid w:val="00220297"/>
    <w:rsid w:val="002220D5"/>
    <w:rsid w:val="00223A64"/>
    <w:rsid w:val="00225217"/>
    <w:rsid w:val="00225F3F"/>
    <w:rsid w:val="00226AB1"/>
    <w:rsid w:val="002315E6"/>
    <w:rsid w:val="00234505"/>
    <w:rsid w:val="00235077"/>
    <w:rsid w:val="00235973"/>
    <w:rsid w:val="00236969"/>
    <w:rsid w:val="00236C0D"/>
    <w:rsid w:val="00236D35"/>
    <w:rsid w:val="00236F94"/>
    <w:rsid w:val="00237EDD"/>
    <w:rsid w:val="0024084D"/>
    <w:rsid w:val="00240C8C"/>
    <w:rsid w:val="00241C14"/>
    <w:rsid w:val="002434C9"/>
    <w:rsid w:val="00246CE0"/>
    <w:rsid w:val="0025127B"/>
    <w:rsid w:val="00251811"/>
    <w:rsid w:val="0025232D"/>
    <w:rsid w:val="00252515"/>
    <w:rsid w:val="0025259B"/>
    <w:rsid w:val="00252BD9"/>
    <w:rsid w:val="00253193"/>
    <w:rsid w:val="00255B5C"/>
    <w:rsid w:val="00257403"/>
    <w:rsid w:val="0025777F"/>
    <w:rsid w:val="00261B77"/>
    <w:rsid w:val="00263890"/>
    <w:rsid w:val="0026479E"/>
    <w:rsid w:val="002665A2"/>
    <w:rsid w:val="00267E32"/>
    <w:rsid w:val="00271978"/>
    <w:rsid w:val="00272574"/>
    <w:rsid w:val="00273440"/>
    <w:rsid w:val="0027513B"/>
    <w:rsid w:val="0027593D"/>
    <w:rsid w:val="00275F7E"/>
    <w:rsid w:val="00276B71"/>
    <w:rsid w:val="0027713B"/>
    <w:rsid w:val="002813F6"/>
    <w:rsid w:val="0028335A"/>
    <w:rsid w:val="00283824"/>
    <w:rsid w:val="00285954"/>
    <w:rsid w:val="00285A67"/>
    <w:rsid w:val="0028727D"/>
    <w:rsid w:val="002915B6"/>
    <w:rsid w:val="0029287A"/>
    <w:rsid w:val="00294C2F"/>
    <w:rsid w:val="00295A6F"/>
    <w:rsid w:val="0029628E"/>
    <w:rsid w:val="00296EB7"/>
    <w:rsid w:val="002A31E4"/>
    <w:rsid w:val="002A66E9"/>
    <w:rsid w:val="002B0BCA"/>
    <w:rsid w:val="002B2658"/>
    <w:rsid w:val="002B37F5"/>
    <w:rsid w:val="002B4981"/>
    <w:rsid w:val="002B72EE"/>
    <w:rsid w:val="002B75A2"/>
    <w:rsid w:val="002B7893"/>
    <w:rsid w:val="002C0E6A"/>
    <w:rsid w:val="002C28DD"/>
    <w:rsid w:val="002C2FAB"/>
    <w:rsid w:val="002C300A"/>
    <w:rsid w:val="002C5045"/>
    <w:rsid w:val="002C6C5F"/>
    <w:rsid w:val="002C7423"/>
    <w:rsid w:val="002C7CEB"/>
    <w:rsid w:val="002D0834"/>
    <w:rsid w:val="002D2055"/>
    <w:rsid w:val="002D476D"/>
    <w:rsid w:val="002D4F9D"/>
    <w:rsid w:val="002D66FF"/>
    <w:rsid w:val="002D7EB2"/>
    <w:rsid w:val="002E0B8D"/>
    <w:rsid w:val="002E11AF"/>
    <w:rsid w:val="002E1F9C"/>
    <w:rsid w:val="002E2696"/>
    <w:rsid w:val="002E45FF"/>
    <w:rsid w:val="002E4AE9"/>
    <w:rsid w:val="002E59FA"/>
    <w:rsid w:val="002E699F"/>
    <w:rsid w:val="002E7DA9"/>
    <w:rsid w:val="002F0022"/>
    <w:rsid w:val="002F1F90"/>
    <w:rsid w:val="002F30E0"/>
    <w:rsid w:val="002F3A40"/>
    <w:rsid w:val="002F6006"/>
    <w:rsid w:val="002F667B"/>
    <w:rsid w:val="002F6728"/>
    <w:rsid w:val="002F6FC8"/>
    <w:rsid w:val="00300F39"/>
    <w:rsid w:val="0030282D"/>
    <w:rsid w:val="0030286C"/>
    <w:rsid w:val="0030379B"/>
    <w:rsid w:val="003053D7"/>
    <w:rsid w:val="00305668"/>
    <w:rsid w:val="003066AC"/>
    <w:rsid w:val="00306771"/>
    <w:rsid w:val="0030792C"/>
    <w:rsid w:val="00307DAD"/>
    <w:rsid w:val="003110C2"/>
    <w:rsid w:val="00312F5B"/>
    <w:rsid w:val="0031308C"/>
    <w:rsid w:val="0031392A"/>
    <w:rsid w:val="003167AC"/>
    <w:rsid w:val="0032250E"/>
    <w:rsid w:val="00322580"/>
    <w:rsid w:val="003229FD"/>
    <w:rsid w:val="003246E2"/>
    <w:rsid w:val="0032589B"/>
    <w:rsid w:val="003260DD"/>
    <w:rsid w:val="0033124F"/>
    <w:rsid w:val="0033164F"/>
    <w:rsid w:val="00333C2D"/>
    <w:rsid w:val="003352F1"/>
    <w:rsid w:val="00336080"/>
    <w:rsid w:val="00336BEA"/>
    <w:rsid w:val="003379F5"/>
    <w:rsid w:val="00340477"/>
    <w:rsid w:val="00341638"/>
    <w:rsid w:val="00341815"/>
    <w:rsid w:val="00344684"/>
    <w:rsid w:val="00344DFE"/>
    <w:rsid w:val="00346A68"/>
    <w:rsid w:val="00346B1B"/>
    <w:rsid w:val="00347596"/>
    <w:rsid w:val="00350293"/>
    <w:rsid w:val="00352D55"/>
    <w:rsid w:val="0035313A"/>
    <w:rsid w:val="0035335F"/>
    <w:rsid w:val="0035340A"/>
    <w:rsid w:val="00353B41"/>
    <w:rsid w:val="0035469E"/>
    <w:rsid w:val="003547C7"/>
    <w:rsid w:val="0035521D"/>
    <w:rsid w:val="00357207"/>
    <w:rsid w:val="00363D81"/>
    <w:rsid w:val="0036413F"/>
    <w:rsid w:val="00367166"/>
    <w:rsid w:val="00367343"/>
    <w:rsid w:val="003675B2"/>
    <w:rsid w:val="00367C05"/>
    <w:rsid w:val="00370569"/>
    <w:rsid w:val="003709EC"/>
    <w:rsid w:val="00372FCD"/>
    <w:rsid w:val="00373D16"/>
    <w:rsid w:val="00373F32"/>
    <w:rsid w:val="00374898"/>
    <w:rsid w:val="00376FA1"/>
    <w:rsid w:val="00381C2D"/>
    <w:rsid w:val="00381D89"/>
    <w:rsid w:val="00381FC4"/>
    <w:rsid w:val="003835CE"/>
    <w:rsid w:val="00385369"/>
    <w:rsid w:val="003855CF"/>
    <w:rsid w:val="003867A2"/>
    <w:rsid w:val="003902E6"/>
    <w:rsid w:val="00391035"/>
    <w:rsid w:val="003911F6"/>
    <w:rsid w:val="00391F71"/>
    <w:rsid w:val="003938E0"/>
    <w:rsid w:val="00394109"/>
    <w:rsid w:val="00394742"/>
    <w:rsid w:val="00394D00"/>
    <w:rsid w:val="003A0FDD"/>
    <w:rsid w:val="003A116E"/>
    <w:rsid w:val="003A1FCC"/>
    <w:rsid w:val="003A2168"/>
    <w:rsid w:val="003A3F7E"/>
    <w:rsid w:val="003A445F"/>
    <w:rsid w:val="003A4FD3"/>
    <w:rsid w:val="003A5E59"/>
    <w:rsid w:val="003B2A22"/>
    <w:rsid w:val="003B3A7C"/>
    <w:rsid w:val="003B4E63"/>
    <w:rsid w:val="003B559A"/>
    <w:rsid w:val="003B65E3"/>
    <w:rsid w:val="003C014C"/>
    <w:rsid w:val="003C245C"/>
    <w:rsid w:val="003C2C26"/>
    <w:rsid w:val="003C4A20"/>
    <w:rsid w:val="003C4AAF"/>
    <w:rsid w:val="003C7C01"/>
    <w:rsid w:val="003D1BCF"/>
    <w:rsid w:val="003D2888"/>
    <w:rsid w:val="003D2BC8"/>
    <w:rsid w:val="003D6836"/>
    <w:rsid w:val="003D6DF8"/>
    <w:rsid w:val="003D740F"/>
    <w:rsid w:val="003E08EB"/>
    <w:rsid w:val="003E0C56"/>
    <w:rsid w:val="003E14E1"/>
    <w:rsid w:val="003E2B81"/>
    <w:rsid w:val="003E5F91"/>
    <w:rsid w:val="003E68A1"/>
    <w:rsid w:val="003F0471"/>
    <w:rsid w:val="003F21C8"/>
    <w:rsid w:val="003F2876"/>
    <w:rsid w:val="003F2999"/>
    <w:rsid w:val="003F35A6"/>
    <w:rsid w:val="003F368E"/>
    <w:rsid w:val="003F4AE6"/>
    <w:rsid w:val="003F6004"/>
    <w:rsid w:val="003F6831"/>
    <w:rsid w:val="003F693E"/>
    <w:rsid w:val="00401EA0"/>
    <w:rsid w:val="00405E19"/>
    <w:rsid w:val="0040655F"/>
    <w:rsid w:val="00407752"/>
    <w:rsid w:val="00411667"/>
    <w:rsid w:val="004123C0"/>
    <w:rsid w:val="00412F36"/>
    <w:rsid w:val="00412FD3"/>
    <w:rsid w:val="004137AF"/>
    <w:rsid w:val="00415FB0"/>
    <w:rsid w:val="00416645"/>
    <w:rsid w:val="00417A0D"/>
    <w:rsid w:val="00420A8E"/>
    <w:rsid w:val="00423429"/>
    <w:rsid w:val="00424882"/>
    <w:rsid w:val="00425AEA"/>
    <w:rsid w:val="0042627E"/>
    <w:rsid w:val="004262FE"/>
    <w:rsid w:val="00427902"/>
    <w:rsid w:val="0043115A"/>
    <w:rsid w:val="00432800"/>
    <w:rsid w:val="00433837"/>
    <w:rsid w:val="00434423"/>
    <w:rsid w:val="00436BA8"/>
    <w:rsid w:val="0043748F"/>
    <w:rsid w:val="004378B1"/>
    <w:rsid w:val="0044006E"/>
    <w:rsid w:val="00441209"/>
    <w:rsid w:val="00441AF9"/>
    <w:rsid w:val="00441FA3"/>
    <w:rsid w:val="004466AA"/>
    <w:rsid w:val="00446CA3"/>
    <w:rsid w:val="0045011E"/>
    <w:rsid w:val="0045101B"/>
    <w:rsid w:val="004539D4"/>
    <w:rsid w:val="00453CFB"/>
    <w:rsid w:val="0045405C"/>
    <w:rsid w:val="00455021"/>
    <w:rsid w:val="00456BA6"/>
    <w:rsid w:val="00461413"/>
    <w:rsid w:val="004614D9"/>
    <w:rsid w:val="00461DA2"/>
    <w:rsid w:val="00462789"/>
    <w:rsid w:val="00462F89"/>
    <w:rsid w:val="00467F33"/>
    <w:rsid w:val="00471859"/>
    <w:rsid w:val="00475F95"/>
    <w:rsid w:val="00476172"/>
    <w:rsid w:val="00477487"/>
    <w:rsid w:val="0048098C"/>
    <w:rsid w:val="00480ADE"/>
    <w:rsid w:val="00480BAE"/>
    <w:rsid w:val="00481ADA"/>
    <w:rsid w:val="00482266"/>
    <w:rsid w:val="00483436"/>
    <w:rsid w:val="00483EC3"/>
    <w:rsid w:val="00484615"/>
    <w:rsid w:val="004869B2"/>
    <w:rsid w:val="00492418"/>
    <w:rsid w:val="00492DD6"/>
    <w:rsid w:val="004938FB"/>
    <w:rsid w:val="00493A19"/>
    <w:rsid w:val="00495448"/>
    <w:rsid w:val="004971EB"/>
    <w:rsid w:val="004975CF"/>
    <w:rsid w:val="004A070F"/>
    <w:rsid w:val="004A3D67"/>
    <w:rsid w:val="004A3EEB"/>
    <w:rsid w:val="004A44AE"/>
    <w:rsid w:val="004A485C"/>
    <w:rsid w:val="004A6E3D"/>
    <w:rsid w:val="004A7C02"/>
    <w:rsid w:val="004B1516"/>
    <w:rsid w:val="004B637A"/>
    <w:rsid w:val="004B664F"/>
    <w:rsid w:val="004C16C9"/>
    <w:rsid w:val="004C17C9"/>
    <w:rsid w:val="004C1961"/>
    <w:rsid w:val="004C1A82"/>
    <w:rsid w:val="004C1AB7"/>
    <w:rsid w:val="004C1B70"/>
    <w:rsid w:val="004C3D4B"/>
    <w:rsid w:val="004C5DBC"/>
    <w:rsid w:val="004C6EE2"/>
    <w:rsid w:val="004C71C5"/>
    <w:rsid w:val="004D0408"/>
    <w:rsid w:val="004D3D30"/>
    <w:rsid w:val="004D464D"/>
    <w:rsid w:val="004D50E0"/>
    <w:rsid w:val="004D6828"/>
    <w:rsid w:val="004E16F5"/>
    <w:rsid w:val="004E31AA"/>
    <w:rsid w:val="004E70CE"/>
    <w:rsid w:val="004F1511"/>
    <w:rsid w:val="004F41A3"/>
    <w:rsid w:val="004F6311"/>
    <w:rsid w:val="004F7B5B"/>
    <w:rsid w:val="00505235"/>
    <w:rsid w:val="005052F4"/>
    <w:rsid w:val="005055B1"/>
    <w:rsid w:val="0050609E"/>
    <w:rsid w:val="0050618C"/>
    <w:rsid w:val="00514D19"/>
    <w:rsid w:val="00516FD5"/>
    <w:rsid w:val="005173DA"/>
    <w:rsid w:val="00520C33"/>
    <w:rsid w:val="00523C06"/>
    <w:rsid w:val="00524E78"/>
    <w:rsid w:val="00525CC6"/>
    <w:rsid w:val="00527BF5"/>
    <w:rsid w:val="00532B9C"/>
    <w:rsid w:val="005332DD"/>
    <w:rsid w:val="00533883"/>
    <w:rsid w:val="00534135"/>
    <w:rsid w:val="005369C8"/>
    <w:rsid w:val="00537C63"/>
    <w:rsid w:val="005400CD"/>
    <w:rsid w:val="00541DC6"/>
    <w:rsid w:val="00546A9B"/>
    <w:rsid w:val="005477D0"/>
    <w:rsid w:val="00547A73"/>
    <w:rsid w:val="00550577"/>
    <w:rsid w:val="00550622"/>
    <w:rsid w:val="00550E34"/>
    <w:rsid w:val="005518BE"/>
    <w:rsid w:val="005519F1"/>
    <w:rsid w:val="00554334"/>
    <w:rsid w:val="00554D7C"/>
    <w:rsid w:val="005569C6"/>
    <w:rsid w:val="00556FA7"/>
    <w:rsid w:val="005574FA"/>
    <w:rsid w:val="005579F5"/>
    <w:rsid w:val="0056451B"/>
    <w:rsid w:val="00565398"/>
    <w:rsid w:val="005665B7"/>
    <w:rsid w:val="0056676E"/>
    <w:rsid w:val="00566825"/>
    <w:rsid w:val="00566C4A"/>
    <w:rsid w:val="0056718A"/>
    <w:rsid w:val="00567455"/>
    <w:rsid w:val="00570518"/>
    <w:rsid w:val="00571422"/>
    <w:rsid w:val="00580739"/>
    <w:rsid w:val="005818B8"/>
    <w:rsid w:val="00587918"/>
    <w:rsid w:val="005879FB"/>
    <w:rsid w:val="005904F3"/>
    <w:rsid w:val="00591118"/>
    <w:rsid w:val="00592174"/>
    <w:rsid w:val="00592957"/>
    <w:rsid w:val="005967E7"/>
    <w:rsid w:val="00596AAA"/>
    <w:rsid w:val="0059706B"/>
    <w:rsid w:val="0059738E"/>
    <w:rsid w:val="005A1A79"/>
    <w:rsid w:val="005A3309"/>
    <w:rsid w:val="005A3773"/>
    <w:rsid w:val="005A42BD"/>
    <w:rsid w:val="005A6846"/>
    <w:rsid w:val="005A791C"/>
    <w:rsid w:val="005B100D"/>
    <w:rsid w:val="005B372B"/>
    <w:rsid w:val="005B4135"/>
    <w:rsid w:val="005B4C8B"/>
    <w:rsid w:val="005C001C"/>
    <w:rsid w:val="005C1C6F"/>
    <w:rsid w:val="005C2A6C"/>
    <w:rsid w:val="005C5730"/>
    <w:rsid w:val="005D06C5"/>
    <w:rsid w:val="005D196D"/>
    <w:rsid w:val="005D19D4"/>
    <w:rsid w:val="005D2650"/>
    <w:rsid w:val="005D35BB"/>
    <w:rsid w:val="005D72C8"/>
    <w:rsid w:val="005E1274"/>
    <w:rsid w:val="005E13E0"/>
    <w:rsid w:val="005E36A0"/>
    <w:rsid w:val="005E4EC3"/>
    <w:rsid w:val="005E64B5"/>
    <w:rsid w:val="005E7457"/>
    <w:rsid w:val="005E74D7"/>
    <w:rsid w:val="005E790B"/>
    <w:rsid w:val="005E7F5B"/>
    <w:rsid w:val="005F092A"/>
    <w:rsid w:val="005F1258"/>
    <w:rsid w:val="005F3117"/>
    <w:rsid w:val="005F3424"/>
    <w:rsid w:val="005F69DB"/>
    <w:rsid w:val="0060191C"/>
    <w:rsid w:val="00603D46"/>
    <w:rsid w:val="0060502A"/>
    <w:rsid w:val="006054D8"/>
    <w:rsid w:val="00607C65"/>
    <w:rsid w:val="00610143"/>
    <w:rsid w:val="006101B1"/>
    <w:rsid w:val="00610C2F"/>
    <w:rsid w:val="006118C4"/>
    <w:rsid w:val="00612526"/>
    <w:rsid w:val="00612FD7"/>
    <w:rsid w:val="00614AE8"/>
    <w:rsid w:val="0061522B"/>
    <w:rsid w:val="0061539D"/>
    <w:rsid w:val="0061583B"/>
    <w:rsid w:val="00615B18"/>
    <w:rsid w:val="00616FFB"/>
    <w:rsid w:val="00621703"/>
    <w:rsid w:val="00621836"/>
    <w:rsid w:val="00621F58"/>
    <w:rsid w:val="00622325"/>
    <w:rsid w:val="00622348"/>
    <w:rsid w:val="006237D4"/>
    <w:rsid w:val="00625F2E"/>
    <w:rsid w:val="00626100"/>
    <w:rsid w:val="00626476"/>
    <w:rsid w:val="00627115"/>
    <w:rsid w:val="006310D8"/>
    <w:rsid w:val="00632FFF"/>
    <w:rsid w:val="006349FA"/>
    <w:rsid w:val="006358F3"/>
    <w:rsid w:val="006378A2"/>
    <w:rsid w:val="00637E6E"/>
    <w:rsid w:val="006402BD"/>
    <w:rsid w:val="006408F0"/>
    <w:rsid w:val="006410D6"/>
    <w:rsid w:val="006411A5"/>
    <w:rsid w:val="00641221"/>
    <w:rsid w:val="00642B45"/>
    <w:rsid w:val="0064371D"/>
    <w:rsid w:val="00645862"/>
    <w:rsid w:val="006458D8"/>
    <w:rsid w:val="00646E60"/>
    <w:rsid w:val="00650BD0"/>
    <w:rsid w:val="0065221D"/>
    <w:rsid w:val="00652887"/>
    <w:rsid w:val="00652D0A"/>
    <w:rsid w:val="00653B88"/>
    <w:rsid w:val="00654659"/>
    <w:rsid w:val="00655087"/>
    <w:rsid w:val="00655F4C"/>
    <w:rsid w:val="0065777B"/>
    <w:rsid w:val="00661780"/>
    <w:rsid w:val="0066282D"/>
    <w:rsid w:val="00663D7F"/>
    <w:rsid w:val="00663FED"/>
    <w:rsid w:val="00667F99"/>
    <w:rsid w:val="006719DE"/>
    <w:rsid w:val="00673429"/>
    <w:rsid w:val="00673C97"/>
    <w:rsid w:val="00674566"/>
    <w:rsid w:val="006746B1"/>
    <w:rsid w:val="006808E8"/>
    <w:rsid w:val="00682FE2"/>
    <w:rsid w:val="00684284"/>
    <w:rsid w:val="00684579"/>
    <w:rsid w:val="00686750"/>
    <w:rsid w:val="00686CBD"/>
    <w:rsid w:val="00686CC5"/>
    <w:rsid w:val="0068700B"/>
    <w:rsid w:val="0069559D"/>
    <w:rsid w:val="00695D67"/>
    <w:rsid w:val="00696F8C"/>
    <w:rsid w:val="0069700C"/>
    <w:rsid w:val="00697037"/>
    <w:rsid w:val="006976A6"/>
    <w:rsid w:val="00697801"/>
    <w:rsid w:val="006A074F"/>
    <w:rsid w:val="006A0C47"/>
    <w:rsid w:val="006A227B"/>
    <w:rsid w:val="006A4D4C"/>
    <w:rsid w:val="006A54E3"/>
    <w:rsid w:val="006A55D7"/>
    <w:rsid w:val="006A7AD1"/>
    <w:rsid w:val="006B20CA"/>
    <w:rsid w:val="006B440B"/>
    <w:rsid w:val="006B5189"/>
    <w:rsid w:val="006B7C13"/>
    <w:rsid w:val="006C09DE"/>
    <w:rsid w:val="006C1055"/>
    <w:rsid w:val="006C3E9D"/>
    <w:rsid w:val="006C44B9"/>
    <w:rsid w:val="006C4FA4"/>
    <w:rsid w:val="006C51D6"/>
    <w:rsid w:val="006C5CD4"/>
    <w:rsid w:val="006C6552"/>
    <w:rsid w:val="006C67DC"/>
    <w:rsid w:val="006C7D91"/>
    <w:rsid w:val="006C7FED"/>
    <w:rsid w:val="006D0621"/>
    <w:rsid w:val="006D0C85"/>
    <w:rsid w:val="006D2ED9"/>
    <w:rsid w:val="006D4052"/>
    <w:rsid w:val="006D425B"/>
    <w:rsid w:val="006D6DA2"/>
    <w:rsid w:val="006D6F56"/>
    <w:rsid w:val="006D7D80"/>
    <w:rsid w:val="006E17AC"/>
    <w:rsid w:val="006E24C6"/>
    <w:rsid w:val="006E32F6"/>
    <w:rsid w:val="006E60D8"/>
    <w:rsid w:val="006E60E5"/>
    <w:rsid w:val="006F0B83"/>
    <w:rsid w:val="006F202A"/>
    <w:rsid w:val="006F262F"/>
    <w:rsid w:val="00701836"/>
    <w:rsid w:val="00701987"/>
    <w:rsid w:val="00701F70"/>
    <w:rsid w:val="00702650"/>
    <w:rsid w:val="007059F1"/>
    <w:rsid w:val="007062E3"/>
    <w:rsid w:val="00706936"/>
    <w:rsid w:val="0070769C"/>
    <w:rsid w:val="00710E06"/>
    <w:rsid w:val="0071414E"/>
    <w:rsid w:val="00715914"/>
    <w:rsid w:val="00716CC2"/>
    <w:rsid w:val="007171FB"/>
    <w:rsid w:val="0071759D"/>
    <w:rsid w:val="0072079B"/>
    <w:rsid w:val="00721E0D"/>
    <w:rsid w:val="00722184"/>
    <w:rsid w:val="007229D7"/>
    <w:rsid w:val="0072401B"/>
    <w:rsid w:val="00724474"/>
    <w:rsid w:val="007269A0"/>
    <w:rsid w:val="00730268"/>
    <w:rsid w:val="00730EDD"/>
    <w:rsid w:val="007344B9"/>
    <w:rsid w:val="00734C7C"/>
    <w:rsid w:val="0073535F"/>
    <w:rsid w:val="00736FD6"/>
    <w:rsid w:val="0073714D"/>
    <w:rsid w:val="00737F17"/>
    <w:rsid w:val="0074264B"/>
    <w:rsid w:val="00743AA6"/>
    <w:rsid w:val="0074415C"/>
    <w:rsid w:val="00746790"/>
    <w:rsid w:val="0074696F"/>
    <w:rsid w:val="00746DFC"/>
    <w:rsid w:val="00747BD5"/>
    <w:rsid w:val="007512D0"/>
    <w:rsid w:val="0075223F"/>
    <w:rsid w:val="00752DCE"/>
    <w:rsid w:val="00753727"/>
    <w:rsid w:val="00755404"/>
    <w:rsid w:val="00755676"/>
    <w:rsid w:val="00760E65"/>
    <w:rsid w:val="00763B07"/>
    <w:rsid w:val="00763D41"/>
    <w:rsid w:val="00766CD4"/>
    <w:rsid w:val="00767F63"/>
    <w:rsid w:val="0077122E"/>
    <w:rsid w:val="0077147D"/>
    <w:rsid w:val="007814A1"/>
    <w:rsid w:val="00786C6C"/>
    <w:rsid w:val="00790072"/>
    <w:rsid w:val="00791FB2"/>
    <w:rsid w:val="00792569"/>
    <w:rsid w:val="007936E5"/>
    <w:rsid w:val="00793A96"/>
    <w:rsid w:val="007A0509"/>
    <w:rsid w:val="007A29C5"/>
    <w:rsid w:val="007A4A47"/>
    <w:rsid w:val="007B0185"/>
    <w:rsid w:val="007B0A56"/>
    <w:rsid w:val="007B1F05"/>
    <w:rsid w:val="007B254D"/>
    <w:rsid w:val="007B4B9B"/>
    <w:rsid w:val="007B5A2A"/>
    <w:rsid w:val="007B7493"/>
    <w:rsid w:val="007C3DDC"/>
    <w:rsid w:val="007C425D"/>
    <w:rsid w:val="007C431E"/>
    <w:rsid w:val="007C4A18"/>
    <w:rsid w:val="007C7E77"/>
    <w:rsid w:val="007D3CF3"/>
    <w:rsid w:val="007D40E6"/>
    <w:rsid w:val="007D6401"/>
    <w:rsid w:val="007D76D3"/>
    <w:rsid w:val="007D7ECD"/>
    <w:rsid w:val="007E1C66"/>
    <w:rsid w:val="007E250D"/>
    <w:rsid w:val="007E25C6"/>
    <w:rsid w:val="007E3C59"/>
    <w:rsid w:val="007E3F1E"/>
    <w:rsid w:val="007E52C3"/>
    <w:rsid w:val="007E596F"/>
    <w:rsid w:val="007E5D95"/>
    <w:rsid w:val="007E66C0"/>
    <w:rsid w:val="007E70AC"/>
    <w:rsid w:val="007E735C"/>
    <w:rsid w:val="007E7A85"/>
    <w:rsid w:val="007F0197"/>
    <w:rsid w:val="007F0281"/>
    <w:rsid w:val="007F1923"/>
    <w:rsid w:val="007F1FB0"/>
    <w:rsid w:val="007F263B"/>
    <w:rsid w:val="007F2DC8"/>
    <w:rsid w:val="007F5437"/>
    <w:rsid w:val="007F5B8E"/>
    <w:rsid w:val="007F5BE2"/>
    <w:rsid w:val="007F7723"/>
    <w:rsid w:val="0080057F"/>
    <w:rsid w:val="008005B3"/>
    <w:rsid w:val="0080262B"/>
    <w:rsid w:val="0080381D"/>
    <w:rsid w:val="00803BBF"/>
    <w:rsid w:val="008045A7"/>
    <w:rsid w:val="00804F2A"/>
    <w:rsid w:val="00806F80"/>
    <w:rsid w:val="008111C0"/>
    <w:rsid w:val="00811217"/>
    <w:rsid w:val="00811CC4"/>
    <w:rsid w:val="00812BBB"/>
    <w:rsid w:val="00814E34"/>
    <w:rsid w:val="008156EB"/>
    <w:rsid w:val="008158EE"/>
    <w:rsid w:val="0081603E"/>
    <w:rsid w:val="00816EB3"/>
    <w:rsid w:val="008244D7"/>
    <w:rsid w:val="008252B3"/>
    <w:rsid w:val="00826339"/>
    <w:rsid w:val="00826661"/>
    <w:rsid w:val="008277BB"/>
    <w:rsid w:val="00831BE5"/>
    <w:rsid w:val="00831D40"/>
    <w:rsid w:val="00832270"/>
    <w:rsid w:val="00832530"/>
    <w:rsid w:val="00833EB3"/>
    <w:rsid w:val="0083491C"/>
    <w:rsid w:val="00834DFD"/>
    <w:rsid w:val="00837B94"/>
    <w:rsid w:val="00837BC3"/>
    <w:rsid w:val="00840C66"/>
    <w:rsid w:val="008417F4"/>
    <w:rsid w:val="008418F1"/>
    <w:rsid w:val="008434A1"/>
    <w:rsid w:val="00844A58"/>
    <w:rsid w:val="008471DD"/>
    <w:rsid w:val="0084766E"/>
    <w:rsid w:val="00851EA5"/>
    <w:rsid w:val="00852591"/>
    <w:rsid w:val="00856761"/>
    <w:rsid w:val="00857347"/>
    <w:rsid w:val="008573D5"/>
    <w:rsid w:val="008625BD"/>
    <w:rsid w:val="008640E5"/>
    <w:rsid w:val="00865499"/>
    <w:rsid w:val="008670AA"/>
    <w:rsid w:val="0086721C"/>
    <w:rsid w:val="00867E77"/>
    <w:rsid w:val="00870E00"/>
    <w:rsid w:val="00871A7B"/>
    <w:rsid w:val="00871C11"/>
    <w:rsid w:val="008777D3"/>
    <w:rsid w:val="008810B3"/>
    <w:rsid w:val="00883480"/>
    <w:rsid w:val="00883B03"/>
    <w:rsid w:val="0088505F"/>
    <w:rsid w:val="0088519A"/>
    <w:rsid w:val="00890C8F"/>
    <w:rsid w:val="00891F22"/>
    <w:rsid w:val="00894D12"/>
    <w:rsid w:val="00894E26"/>
    <w:rsid w:val="008956A4"/>
    <w:rsid w:val="00895D2A"/>
    <w:rsid w:val="00896C4C"/>
    <w:rsid w:val="008A1923"/>
    <w:rsid w:val="008A20CD"/>
    <w:rsid w:val="008A26D8"/>
    <w:rsid w:val="008A37CD"/>
    <w:rsid w:val="008A37FE"/>
    <w:rsid w:val="008A5B8F"/>
    <w:rsid w:val="008A5EC4"/>
    <w:rsid w:val="008A6BDF"/>
    <w:rsid w:val="008A716B"/>
    <w:rsid w:val="008B0C22"/>
    <w:rsid w:val="008B5B4F"/>
    <w:rsid w:val="008B7538"/>
    <w:rsid w:val="008C0E13"/>
    <w:rsid w:val="008C2CAB"/>
    <w:rsid w:val="008C3CC7"/>
    <w:rsid w:val="008C5A60"/>
    <w:rsid w:val="008D2721"/>
    <w:rsid w:val="008D4222"/>
    <w:rsid w:val="008D448D"/>
    <w:rsid w:val="008D48DD"/>
    <w:rsid w:val="008D5B12"/>
    <w:rsid w:val="008D5E3B"/>
    <w:rsid w:val="008E114F"/>
    <w:rsid w:val="008E7974"/>
    <w:rsid w:val="008E7A56"/>
    <w:rsid w:val="008E7C63"/>
    <w:rsid w:val="008F1A68"/>
    <w:rsid w:val="008F2DEE"/>
    <w:rsid w:val="008F33FE"/>
    <w:rsid w:val="008F3A92"/>
    <w:rsid w:val="008F71EA"/>
    <w:rsid w:val="00900F5C"/>
    <w:rsid w:val="0090278A"/>
    <w:rsid w:val="009029A5"/>
    <w:rsid w:val="00910A12"/>
    <w:rsid w:val="009136F9"/>
    <w:rsid w:val="00916274"/>
    <w:rsid w:val="00917787"/>
    <w:rsid w:val="00917AB1"/>
    <w:rsid w:val="0092016B"/>
    <w:rsid w:val="0092078E"/>
    <w:rsid w:val="00921161"/>
    <w:rsid w:val="00922F79"/>
    <w:rsid w:val="00923D04"/>
    <w:rsid w:val="00924154"/>
    <w:rsid w:val="009245FA"/>
    <w:rsid w:val="00924749"/>
    <w:rsid w:val="0092599A"/>
    <w:rsid w:val="00926435"/>
    <w:rsid w:val="00926566"/>
    <w:rsid w:val="00930246"/>
    <w:rsid w:val="00930D40"/>
    <w:rsid w:val="0093196C"/>
    <w:rsid w:val="009320BE"/>
    <w:rsid w:val="0093245D"/>
    <w:rsid w:val="00932DF7"/>
    <w:rsid w:val="00934A1D"/>
    <w:rsid w:val="00935406"/>
    <w:rsid w:val="00935FFF"/>
    <w:rsid w:val="00936873"/>
    <w:rsid w:val="00937630"/>
    <w:rsid w:val="00941107"/>
    <w:rsid w:val="00941A38"/>
    <w:rsid w:val="00943DB0"/>
    <w:rsid w:val="009445C2"/>
    <w:rsid w:val="00944A5B"/>
    <w:rsid w:val="00945ABF"/>
    <w:rsid w:val="00946AE2"/>
    <w:rsid w:val="009479BC"/>
    <w:rsid w:val="009502B2"/>
    <w:rsid w:val="00951D6F"/>
    <w:rsid w:val="00953BF5"/>
    <w:rsid w:val="0095432D"/>
    <w:rsid w:val="00954F6E"/>
    <w:rsid w:val="009564D7"/>
    <w:rsid w:val="0095730D"/>
    <w:rsid w:val="009573AE"/>
    <w:rsid w:val="00957A7B"/>
    <w:rsid w:val="00957C7E"/>
    <w:rsid w:val="009636E0"/>
    <w:rsid w:val="00965D9A"/>
    <w:rsid w:val="00970955"/>
    <w:rsid w:val="00971857"/>
    <w:rsid w:val="0097717F"/>
    <w:rsid w:val="009801B6"/>
    <w:rsid w:val="0098119E"/>
    <w:rsid w:val="009836DF"/>
    <w:rsid w:val="009867EF"/>
    <w:rsid w:val="00986BB9"/>
    <w:rsid w:val="0098796E"/>
    <w:rsid w:val="0099115A"/>
    <w:rsid w:val="00991562"/>
    <w:rsid w:val="009918D6"/>
    <w:rsid w:val="00992FA0"/>
    <w:rsid w:val="0099449B"/>
    <w:rsid w:val="009947DB"/>
    <w:rsid w:val="00994E48"/>
    <w:rsid w:val="0099601C"/>
    <w:rsid w:val="00997702"/>
    <w:rsid w:val="009A21C5"/>
    <w:rsid w:val="009A2D1C"/>
    <w:rsid w:val="009A428D"/>
    <w:rsid w:val="009A453D"/>
    <w:rsid w:val="009A590A"/>
    <w:rsid w:val="009A656B"/>
    <w:rsid w:val="009A73A9"/>
    <w:rsid w:val="009A7DE1"/>
    <w:rsid w:val="009B1383"/>
    <w:rsid w:val="009B75D1"/>
    <w:rsid w:val="009C1EA0"/>
    <w:rsid w:val="009C3A17"/>
    <w:rsid w:val="009C47DE"/>
    <w:rsid w:val="009C4D38"/>
    <w:rsid w:val="009C501E"/>
    <w:rsid w:val="009C50FC"/>
    <w:rsid w:val="009D0479"/>
    <w:rsid w:val="009D0924"/>
    <w:rsid w:val="009D27DF"/>
    <w:rsid w:val="009D34D2"/>
    <w:rsid w:val="009D55DE"/>
    <w:rsid w:val="009D56B4"/>
    <w:rsid w:val="009E2755"/>
    <w:rsid w:val="009E43C3"/>
    <w:rsid w:val="009E50FD"/>
    <w:rsid w:val="009E5D13"/>
    <w:rsid w:val="009E5FB2"/>
    <w:rsid w:val="009E61C0"/>
    <w:rsid w:val="009E7648"/>
    <w:rsid w:val="009F017C"/>
    <w:rsid w:val="009F1081"/>
    <w:rsid w:val="009F245B"/>
    <w:rsid w:val="009F3833"/>
    <w:rsid w:val="009F3C30"/>
    <w:rsid w:val="009F6F14"/>
    <w:rsid w:val="009F70DB"/>
    <w:rsid w:val="00A00529"/>
    <w:rsid w:val="00A01504"/>
    <w:rsid w:val="00A01773"/>
    <w:rsid w:val="00A06558"/>
    <w:rsid w:val="00A06614"/>
    <w:rsid w:val="00A0689F"/>
    <w:rsid w:val="00A077D6"/>
    <w:rsid w:val="00A10B4B"/>
    <w:rsid w:val="00A12039"/>
    <w:rsid w:val="00A121CF"/>
    <w:rsid w:val="00A13319"/>
    <w:rsid w:val="00A14C60"/>
    <w:rsid w:val="00A15147"/>
    <w:rsid w:val="00A15B50"/>
    <w:rsid w:val="00A16B99"/>
    <w:rsid w:val="00A202CE"/>
    <w:rsid w:val="00A2661C"/>
    <w:rsid w:val="00A30E40"/>
    <w:rsid w:val="00A31AFC"/>
    <w:rsid w:val="00A32E38"/>
    <w:rsid w:val="00A33DEE"/>
    <w:rsid w:val="00A34A3A"/>
    <w:rsid w:val="00A34AC3"/>
    <w:rsid w:val="00A357E5"/>
    <w:rsid w:val="00A37CE5"/>
    <w:rsid w:val="00A404B1"/>
    <w:rsid w:val="00A434D9"/>
    <w:rsid w:val="00A44129"/>
    <w:rsid w:val="00A44FB7"/>
    <w:rsid w:val="00A46EC6"/>
    <w:rsid w:val="00A46FB9"/>
    <w:rsid w:val="00A47071"/>
    <w:rsid w:val="00A51E43"/>
    <w:rsid w:val="00A521D5"/>
    <w:rsid w:val="00A55A64"/>
    <w:rsid w:val="00A61DE2"/>
    <w:rsid w:val="00A67762"/>
    <w:rsid w:val="00A7295D"/>
    <w:rsid w:val="00A753C9"/>
    <w:rsid w:val="00A75FF2"/>
    <w:rsid w:val="00A808AC"/>
    <w:rsid w:val="00A82ADF"/>
    <w:rsid w:val="00A84F67"/>
    <w:rsid w:val="00A8598D"/>
    <w:rsid w:val="00A861F6"/>
    <w:rsid w:val="00A902DE"/>
    <w:rsid w:val="00A9156B"/>
    <w:rsid w:val="00A91FB2"/>
    <w:rsid w:val="00A95E52"/>
    <w:rsid w:val="00A96386"/>
    <w:rsid w:val="00A96AAA"/>
    <w:rsid w:val="00A96DC0"/>
    <w:rsid w:val="00A973BA"/>
    <w:rsid w:val="00AA2CBC"/>
    <w:rsid w:val="00AA4CDC"/>
    <w:rsid w:val="00AA534C"/>
    <w:rsid w:val="00AA5EC5"/>
    <w:rsid w:val="00AA6D33"/>
    <w:rsid w:val="00AA6D42"/>
    <w:rsid w:val="00AA7D47"/>
    <w:rsid w:val="00AB118B"/>
    <w:rsid w:val="00AB3B2F"/>
    <w:rsid w:val="00AB4374"/>
    <w:rsid w:val="00AB5B8B"/>
    <w:rsid w:val="00AB7823"/>
    <w:rsid w:val="00AC0F37"/>
    <w:rsid w:val="00AC1CB6"/>
    <w:rsid w:val="00AC2E74"/>
    <w:rsid w:val="00AC37B2"/>
    <w:rsid w:val="00AC4C9A"/>
    <w:rsid w:val="00AD1980"/>
    <w:rsid w:val="00AD323F"/>
    <w:rsid w:val="00AD414A"/>
    <w:rsid w:val="00AD419B"/>
    <w:rsid w:val="00AD452E"/>
    <w:rsid w:val="00AD595E"/>
    <w:rsid w:val="00AD5DDA"/>
    <w:rsid w:val="00AE1FC9"/>
    <w:rsid w:val="00AE26B0"/>
    <w:rsid w:val="00AE481D"/>
    <w:rsid w:val="00AE7118"/>
    <w:rsid w:val="00AE737B"/>
    <w:rsid w:val="00AF319E"/>
    <w:rsid w:val="00AF3647"/>
    <w:rsid w:val="00AF69A6"/>
    <w:rsid w:val="00AF6B00"/>
    <w:rsid w:val="00AF6F96"/>
    <w:rsid w:val="00AF75FB"/>
    <w:rsid w:val="00AF7D31"/>
    <w:rsid w:val="00B00435"/>
    <w:rsid w:val="00B00829"/>
    <w:rsid w:val="00B0158D"/>
    <w:rsid w:val="00B04A30"/>
    <w:rsid w:val="00B062AD"/>
    <w:rsid w:val="00B06C8B"/>
    <w:rsid w:val="00B075B0"/>
    <w:rsid w:val="00B0769E"/>
    <w:rsid w:val="00B10D54"/>
    <w:rsid w:val="00B110B4"/>
    <w:rsid w:val="00B15F3A"/>
    <w:rsid w:val="00B2055D"/>
    <w:rsid w:val="00B21A85"/>
    <w:rsid w:val="00B21C2D"/>
    <w:rsid w:val="00B225D6"/>
    <w:rsid w:val="00B23DA4"/>
    <w:rsid w:val="00B243FE"/>
    <w:rsid w:val="00B24904"/>
    <w:rsid w:val="00B24CBA"/>
    <w:rsid w:val="00B2666F"/>
    <w:rsid w:val="00B26F93"/>
    <w:rsid w:val="00B27BFC"/>
    <w:rsid w:val="00B306A5"/>
    <w:rsid w:val="00B3096E"/>
    <w:rsid w:val="00B3205D"/>
    <w:rsid w:val="00B32A73"/>
    <w:rsid w:val="00B3584F"/>
    <w:rsid w:val="00B36FA1"/>
    <w:rsid w:val="00B37511"/>
    <w:rsid w:val="00B4035B"/>
    <w:rsid w:val="00B451AE"/>
    <w:rsid w:val="00B52973"/>
    <w:rsid w:val="00B52EB1"/>
    <w:rsid w:val="00B5455D"/>
    <w:rsid w:val="00B56B51"/>
    <w:rsid w:val="00B6121E"/>
    <w:rsid w:val="00B61A5C"/>
    <w:rsid w:val="00B62B2E"/>
    <w:rsid w:val="00B637D3"/>
    <w:rsid w:val="00B65510"/>
    <w:rsid w:val="00B65A10"/>
    <w:rsid w:val="00B66F4D"/>
    <w:rsid w:val="00B674B2"/>
    <w:rsid w:val="00B70FB1"/>
    <w:rsid w:val="00B74786"/>
    <w:rsid w:val="00B757FD"/>
    <w:rsid w:val="00B770CF"/>
    <w:rsid w:val="00B80F65"/>
    <w:rsid w:val="00B81556"/>
    <w:rsid w:val="00B82878"/>
    <w:rsid w:val="00B832AE"/>
    <w:rsid w:val="00B83B50"/>
    <w:rsid w:val="00B85C83"/>
    <w:rsid w:val="00B8797E"/>
    <w:rsid w:val="00B90965"/>
    <w:rsid w:val="00B92E82"/>
    <w:rsid w:val="00B93F30"/>
    <w:rsid w:val="00B94B25"/>
    <w:rsid w:val="00B958A6"/>
    <w:rsid w:val="00B96FBF"/>
    <w:rsid w:val="00BA1537"/>
    <w:rsid w:val="00BA2636"/>
    <w:rsid w:val="00BA6755"/>
    <w:rsid w:val="00BB102B"/>
    <w:rsid w:val="00BB349D"/>
    <w:rsid w:val="00BB5110"/>
    <w:rsid w:val="00BB514E"/>
    <w:rsid w:val="00BC0793"/>
    <w:rsid w:val="00BC092A"/>
    <w:rsid w:val="00BC254E"/>
    <w:rsid w:val="00BC2E11"/>
    <w:rsid w:val="00BC33F8"/>
    <w:rsid w:val="00BC61FC"/>
    <w:rsid w:val="00BD30B2"/>
    <w:rsid w:val="00BD3F58"/>
    <w:rsid w:val="00BD5393"/>
    <w:rsid w:val="00BD583E"/>
    <w:rsid w:val="00BE0ADB"/>
    <w:rsid w:val="00BE0EB9"/>
    <w:rsid w:val="00BE10C7"/>
    <w:rsid w:val="00BE2C36"/>
    <w:rsid w:val="00BE6469"/>
    <w:rsid w:val="00BE7A85"/>
    <w:rsid w:val="00BE7D4C"/>
    <w:rsid w:val="00BF1568"/>
    <w:rsid w:val="00BF321E"/>
    <w:rsid w:val="00BF4E44"/>
    <w:rsid w:val="00BF602D"/>
    <w:rsid w:val="00BF73F0"/>
    <w:rsid w:val="00BF7B4F"/>
    <w:rsid w:val="00C00218"/>
    <w:rsid w:val="00C01305"/>
    <w:rsid w:val="00C01849"/>
    <w:rsid w:val="00C0532A"/>
    <w:rsid w:val="00C05F9F"/>
    <w:rsid w:val="00C06CF0"/>
    <w:rsid w:val="00C07AB8"/>
    <w:rsid w:val="00C07D01"/>
    <w:rsid w:val="00C11FEA"/>
    <w:rsid w:val="00C124C6"/>
    <w:rsid w:val="00C1340D"/>
    <w:rsid w:val="00C14AF9"/>
    <w:rsid w:val="00C152AD"/>
    <w:rsid w:val="00C17354"/>
    <w:rsid w:val="00C221B1"/>
    <w:rsid w:val="00C232C0"/>
    <w:rsid w:val="00C236E0"/>
    <w:rsid w:val="00C23CA1"/>
    <w:rsid w:val="00C23F3D"/>
    <w:rsid w:val="00C258E4"/>
    <w:rsid w:val="00C25A43"/>
    <w:rsid w:val="00C25FEE"/>
    <w:rsid w:val="00C31793"/>
    <w:rsid w:val="00C32AC9"/>
    <w:rsid w:val="00C338A7"/>
    <w:rsid w:val="00C364E4"/>
    <w:rsid w:val="00C373FE"/>
    <w:rsid w:val="00C4329A"/>
    <w:rsid w:val="00C45687"/>
    <w:rsid w:val="00C45730"/>
    <w:rsid w:val="00C45A45"/>
    <w:rsid w:val="00C47CCD"/>
    <w:rsid w:val="00C50174"/>
    <w:rsid w:val="00C504B1"/>
    <w:rsid w:val="00C5213B"/>
    <w:rsid w:val="00C52AC0"/>
    <w:rsid w:val="00C52AF1"/>
    <w:rsid w:val="00C53638"/>
    <w:rsid w:val="00C5376E"/>
    <w:rsid w:val="00C541C4"/>
    <w:rsid w:val="00C54255"/>
    <w:rsid w:val="00C55BA4"/>
    <w:rsid w:val="00C57E9A"/>
    <w:rsid w:val="00C62E0E"/>
    <w:rsid w:val="00C64ACC"/>
    <w:rsid w:val="00C6573A"/>
    <w:rsid w:val="00C66CC4"/>
    <w:rsid w:val="00C67F49"/>
    <w:rsid w:val="00C70D7F"/>
    <w:rsid w:val="00C715CB"/>
    <w:rsid w:val="00C7209A"/>
    <w:rsid w:val="00C721BC"/>
    <w:rsid w:val="00C77BDE"/>
    <w:rsid w:val="00C77C78"/>
    <w:rsid w:val="00C804DA"/>
    <w:rsid w:val="00C80FCB"/>
    <w:rsid w:val="00C814C8"/>
    <w:rsid w:val="00C819D0"/>
    <w:rsid w:val="00C81B6C"/>
    <w:rsid w:val="00C8206B"/>
    <w:rsid w:val="00C85290"/>
    <w:rsid w:val="00C86511"/>
    <w:rsid w:val="00C874D2"/>
    <w:rsid w:val="00C9168E"/>
    <w:rsid w:val="00C930E0"/>
    <w:rsid w:val="00C937F4"/>
    <w:rsid w:val="00C93855"/>
    <w:rsid w:val="00C94ADE"/>
    <w:rsid w:val="00C96464"/>
    <w:rsid w:val="00CA464D"/>
    <w:rsid w:val="00CA538C"/>
    <w:rsid w:val="00CA54B4"/>
    <w:rsid w:val="00CA70EC"/>
    <w:rsid w:val="00CB275A"/>
    <w:rsid w:val="00CB2FA0"/>
    <w:rsid w:val="00CB5825"/>
    <w:rsid w:val="00CB5C91"/>
    <w:rsid w:val="00CB6330"/>
    <w:rsid w:val="00CC0829"/>
    <w:rsid w:val="00CC1B4D"/>
    <w:rsid w:val="00CC2405"/>
    <w:rsid w:val="00CC28F1"/>
    <w:rsid w:val="00CC7174"/>
    <w:rsid w:val="00CC7B2B"/>
    <w:rsid w:val="00CD024A"/>
    <w:rsid w:val="00CD0F34"/>
    <w:rsid w:val="00CD145E"/>
    <w:rsid w:val="00CD2D10"/>
    <w:rsid w:val="00CD43A6"/>
    <w:rsid w:val="00CD4785"/>
    <w:rsid w:val="00CE091A"/>
    <w:rsid w:val="00CE0E7A"/>
    <w:rsid w:val="00CE10A1"/>
    <w:rsid w:val="00CE19F7"/>
    <w:rsid w:val="00CE1AE4"/>
    <w:rsid w:val="00CE2A1C"/>
    <w:rsid w:val="00CE4940"/>
    <w:rsid w:val="00CE6E7B"/>
    <w:rsid w:val="00CF01EB"/>
    <w:rsid w:val="00CF1A7E"/>
    <w:rsid w:val="00CF1BC0"/>
    <w:rsid w:val="00CF28B7"/>
    <w:rsid w:val="00CF39CC"/>
    <w:rsid w:val="00CF3B0F"/>
    <w:rsid w:val="00CF422F"/>
    <w:rsid w:val="00CF5340"/>
    <w:rsid w:val="00CF64E5"/>
    <w:rsid w:val="00CF7633"/>
    <w:rsid w:val="00CF7FB7"/>
    <w:rsid w:val="00D02E83"/>
    <w:rsid w:val="00D055F1"/>
    <w:rsid w:val="00D057D5"/>
    <w:rsid w:val="00D05F55"/>
    <w:rsid w:val="00D062B4"/>
    <w:rsid w:val="00D1289B"/>
    <w:rsid w:val="00D12A40"/>
    <w:rsid w:val="00D12CA8"/>
    <w:rsid w:val="00D13D95"/>
    <w:rsid w:val="00D14144"/>
    <w:rsid w:val="00D1653A"/>
    <w:rsid w:val="00D17DF2"/>
    <w:rsid w:val="00D21550"/>
    <w:rsid w:val="00D222AD"/>
    <w:rsid w:val="00D22B5B"/>
    <w:rsid w:val="00D22C3A"/>
    <w:rsid w:val="00D22E1E"/>
    <w:rsid w:val="00D24178"/>
    <w:rsid w:val="00D24A1C"/>
    <w:rsid w:val="00D2504A"/>
    <w:rsid w:val="00D250E6"/>
    <w:rsid w:val="00D2591E"/>
    <w:rsid w:val="00D31166"/>
    <w:rsid w:val="00D32ECC"/>
    <w:rsid w:val="00D4012B"/>
    <w:rsid w:val="00D4065E"/>
    <w:rsid w:val="00D4263F"/>
    <w:rsid w:val="00D427F0"/>
    <w:rsid w:val="00D43C23"/>
    <w:rsid w:val="00D4756A"/>
    <w:rsid w:val="00D525A8"/>
    <w:rsid w:val="00D52ACF"/>
    <w:rsid w:val="00D53787"/>
    <w:rsid w:val="00D539AF"/>
    <w:rsid w:val="00D5468C"/>
    <w:rsid w:val="00D558C8"/>
    <w:rsid w:val="00D56DA9"/>
    <w:rsid w:val="00D60A25"/>
    <w:rsid w:val="00D624EC"/>
    <w:rsid w:val="00D625D4"/>
    <w:rsid w:val="00D64261"/>
    <w:rsid w:val="00D6520A"/>
    <w:rsid w:val="00D66692"/>
    <w:rsid w:val="00D70AE3"/>
    <w:rsid w:val="00D713E4"/>
    <w:rsid w:val="00D73B65"/>
    <w:rsid w:val="00D73B8E"/>
    <w:rsid w:val="00D73D41"/>
    <w:rsid w:val="00D751EB"/>
    <w:rsid w:val="00D75A89"/>
    <w:rsid w:val="00D77608"/>
    <w:rsid w:val="00D807CB"/>
    <w:rsid w:val="00D82A79"/>
    <w:rsid w:val="00D84033"/>
    <w:rsid w:val="00D8426C"/>
    <w:rsid w:val="00D90392"/>
    <w:rsid w:val="00D904AE"/>
    <w:rsid w:val="00D914A3"/>
    <w:rsid w:val="00D92084"/>
    <w:rsid w:val="00D92A92"/>
    <w:rsid w:val="00D946C1"/>
    <w:rsid w:val="00D9548A"/>
    <w:rsid w:val="00DA179D"/>
    <w:rsid w:val="00DA1E4B"/>
    <w:rsid w:val="00DA2D13"/>
    <w:rsid w:val="00DA4517"/>
    <w:rsid w:val="00DA514C"/>
    <w:rsid w:val="00DA52A7"/>
    <w:rsid w:val="00DA6CE0"/>
    <w:rsid w:val="00DA6E1F"/>
    <w:rsid w:val="00DA7759"/>
    <w:rsid w:val="00DA7F13"/>
    <w:rsid w:val="00DB0ED0"/>
    <w:rsid w:val="00DB1407"/>
    <w:rsid w:val="00DB1636"/>
    <w:rsid w:val="00DB21ED"/>
    <w:rsid w:val="00DB4349"/>
    <w:rsid w:val="00DB6C33"/>
    <w:rsid w:val="00DB75FF"/>
    <w:rsid w:val="00DC2AAE"/>
    <w:rsid w:val="00DC2CB7"/>
    <w:rsid w:val="00DC3888"/>
    <w:rsid w:val="00DC440B"/>
    <w:rsid w:val="00DC4A24"/>
    <w:rsid w:val="00DC7A10"/>
    <w:rsid w:val="00DC7F92"/>
    <w:rsid w:val="00DD10A4"/>
    <w:rsid w:val="00DD268D"/>
    <w:rsid w:val="00DD33B8"/>
    <w:rsid w:val="00DD3E4C"/>
    <w:rsid w:val="00DD502C"/>
    <w:rsid w:val="00DD5FC4"/>
    <w:rsid w:val="00DD6DAD"/>
    <w:rsid w:val="00DD7120"/>
    <w:rsid w:val="00DD7C63"/>
    <w:rsid w:val="00DE0C52"/>
    <w:rsid w:val="00DE3D05"/>
    <w:rsid w:val="00DE5A20"/>
    <w:rsid w:val="00DE691C"/>
    <w:rsid w:val="00DF0811"/>
    <w:rsid w:val="00DF0FE2"/>
    <w:rsid w:val="00DF51EC"/>
    <w:rsid w:val="00DF6E6A"/>
    <w:rsid w:val="00DF7436"/>
    <w:rsid w:val="00DF784D"/>
    <w:rsid w:val="00DF7BE7"/>
    <w:rsid w:val="00E00EE7"/>
    <w:rsid w:val="00E01097"/>
    <w:rsid w:val="00E014CB"/>
    <w:rsid w:val="00E04D33"/>
    <w:rsid w:val="00E06630"/>
    <w:rsid w:val="00E1004D"/>
    <w:rsid w:val="00E104D3"/>
    <w:rsid w:val="00E125E4"/>
    <w:rsid w:val="00E12963"/>
    <w:rsid w:val="00E13FF8"/>
    <w:rsid w:val="00E1428A"/>
    <w:rsid w:val="00E145C4"/>
    <w:rsid w:val="00E14BB3"/>
    <w:rsid w:val="00E169AA"/>
    <w:rsid w:val="00E16D8E"/>
    <w:rsid w:val="00E20C0F"/>
    <w:rsid w:val="00E2458B"/>
    <w:rsid w:val="00E2468A"/>
    <w:rsid w:val="00E31719"/>
    <w:rsid w:val="00E318D9"/>
    <w:rsid w:val="00E32DAA"/>
    <w:rsid w:val="00E32DB7"/>
    <w:rsid w:val="00E33D63"/>
    <w:rsid w:val="00E3425F"/>
    <w:rsid w:val="00E36E4C"/>
    <w:rsid w:val="00E3769D"/>
    <w:rsid w:val="00E4022E"/>
    <w:rsid w:val="00E44323"/>
    <w:rsid w:val="00E4488A"/>
    <w:rsid w:val="00E54EAF"/>
    <w:rsid w:val="00E558E4"/>
    <w:rsid w:val="00E563E8"/>
    <w:rsid w:val="00E56549"/>
    <w:rsid w:val="00E56680"/>
    <w:rsid w:val="00E576D2"/>
    <w:rsid w:val="00E576D8"/>
    <w:rsid w:val="00E6022B"/>
    <w:rsid w:val="00E60504"/>
    <w:rsid w:val="00E62DEE"/>
    <w:rsid w:val="00E62F39"/>
    <w:rsid w:val="00E63751"/>
    <w:rsid w:val="00E647C0"/>
    <w:rsid w:val="00E648C4"/>
    <w:rsid w:val="00E71C76"/>
    <w:rsid w:val="00E723A2"/>
    <w:rsid w:val="00E73222"/>
    <w:rsid w:val="00E73C28"/>
    <w:rsid w:val="00E74DF7"/>
    <w:rsid w:val="00E75A3D"/>
    <w:rsid w:val="00E762C6"/>
    <w:rsid w:val="00E76D3C"/>
    <w:rsid w:val="00E7766F"/>
    <w:rsid w:val="00E77ABB"/>
    <w:rsid w:val="00E824DD"/>
    <w:rsid w:val="00E82EA8"/>
    <w:rsid w:val="00E83912"/>
    <w:rsid w:val="00E86AAD"/>
    <w:rsid w:val="00E903DB"/>
    <w:rsid w:val="00E90EAE"/>
    <w:rsid w:val="00E9196B"/>
    <w:rsid w:val="00E92812"/>
    <w:rsid w:val="00E92DC8"/>
    <w:rsid w:val="00E943BD"/>
    <w:rsid w:val="00E954F5"/>
    <w:rsid w:val="00E95643"/>
    <w:rsid w:val="00EA10CC"/>
    <w:rsid w:val="00EA186E"/>
    <w:rsid w:val="00EA5F8F"/>
    <w:rsid w:val="00EA61CF"/>
    <w:rsid w:val="00EA6423"/>
    <w:rsid w:val="00EB18A3"/>
    <w:rsid w:val="00EB1F86"/>
    <w:rsid w:val="00EB214B"/>
    <w:rsid w:val="00EB30B4"/>
    <w:rsid w:val="00EB6AC4"/>
    <w:rsid w:val="00EB7428"/>
    <w:rsid w:val="00EC0025"/>
    <w:rsid w:val="00EC1380"/>
    <w:rsid w:val="00EC1463"/>
    <w:rsid w:val="00EC3E6A"/>
    <w:rsid w:val="00EC456D"/>
    <w:rsid w:val="00EC5027"/>
    <w:rsid w:val="00EC5E32"/>
    <w:rsid w:val="00EC74DD"/>
    <w:rsid w:val="00EC7ADC"/>
    <w:rsid w:val="00ED2D8B"/>
    <w:rsid w:val="00ED3981"/>
    <w:rsid w:val="00ED40B7"/>
    <w:rsid w:val="00ED42A7"/>
    <w:rsid w:val="00ED51FC"/>
    <w:rsid w:val="00ED5E55"/>
    <w:rsid w:val="00ED60C8"/>
    <w:rsid w:val="00ED7F7F"/>
    <w:rsid w:val="00EE0626"/>
    <w:rsid w:val="00EE120F"/>
    <w:rsid w:val="00EE45FD"/>
    <w:rsid w:val="00EE73B5"/>
    <w:rsid w:val="00EF0C73"/>
    <w:rsid w:val="00EF194F"/>
    <w:rsid w:val="00EF36CB"/>
    <w:rsid w:val="00EF5129"/>
    <w:rsid w:val="00EF56B2"/>
    <w:rsid w:val="00EF5F2E"/>
    <w:rsid w:val="00EF6195"/>
    <w:rsid w:val="00F010A9"/>
    <w:rsid w:val="00F0347B"/>
    <w:rsid w:val="00F1060F"/>
    <w:rsid w:val="00F119E2"/>
    <w:rsid w:val="00F11AA2"/>
    <w:rsid w:val="00F13393"/>
    <w:rsid w:val="00F144F4"/>
    <w:rsid w:val="00F156AC"/>
    <w:rsid w:val="00F21CAD"/>
    <w:rsid w:val="00F228FA"/>
    <w:rsid w:val="00F22B53"/>
    <w:rsid w:val="00F23BCE"/>
    <w:rsid w:val="00F2598F"/>
    <w:rsid w:val="00F31901"/>
    <w:rsid w:val="00F31CA9"/>
    <w:rsid w:val="00F3278E"/>
    <w:rsid w:val="00F33C00"/>
    <w:rsid w:val="00F35D88"/>
    <w:rsid w:val="00F37431"/>
    <w:rsid w:val="00F42D71"/>
    <w:rsid w:val="00F430ED"/>
    <w:rsid w:val="00F444FD"/>
    <w:rsid w:val="00F45AAC"/>
    <w:rsid w:val="00F46624"/>
    <w:rsid w:val="00F46D96"/>
    <w:rsid w:val="00F5378D"/>
    <w:rsid w:val="00F5614C"/>
    <w:rsid w:val="00F5715D"/>
    <w:rsid w:val="00F57252"/>
    <w:rsid w:val="00F57454"/>
    <w:rsid w:val="00F57A80"/>
    <w:rsid w:val="00F57D61"/>
    <w:rsid w:val="00F61B11"/>
    <w:rsid w:val="00F63D61"/>
    <w:rsid w:val="00F653FE"/>
    <w:rsid w:val="00F65579"/>
    <w:rsid w:val="00F659FC"/>
    <w:rsid w:val="00F65B28"/>
    <w:rsid w:val="00F721EB"/>
    <w:rsid w:val="00F723C9"/>
    <w:rsid w:val="00F72AD8"/>
    <w:rsid w:val="00F72B7B"/>
    <w:rsid w:val="00F73710"/>
    <w:rsid w:val="00F74EFD"/>
    <w:rsid w:val="00F75858"/>
    <w:rsid w:val="00F769D3"/>
    <w:rsid w:val="00F804B8"/>
    <w:rsid w:val="00F80519"/>
    <w:rsid w:val="00F83B5F"/>
    <w:rsid w:val="00F84839"/>
    <w:rsid w:val="00F8504B"/>
    <w:rsid w:val="00F860B3"/>
    <w:rsid w:val="00F87A76"/>
    <w:rsid w:val="00F90137"/>
    <w:rsid w:val="00F90ADA"/>
    <w:rsid w:val="00F959B5"/>
    <w:rsid w:val="00F96829"/>
    <w:rsid w:val="00F97D82"/>
    <w:rsid w:val="00FA18CD"/>
    <w:rsid w:val="00FA1A57"/>
    <w:rsid w:val="00FA2089"/>
    <w:rsid w:val="00FA2380"/>
    <w:rsid w:val="00FA3B97"/>
    <w:rsid w:val="00FA3F21"/>
    <w:rsid w:val="00FA4839"/>
    <w:rsid w:val="00FA6901"/>
    <w:rsid w:val="00FA6BAD"/>
    <w:rsid w:val="00FA729A"/>
    <w:rsid w:val="00FB113D"/>
    <w:rsid w:val="00FB19CA"/>
    <w:rsid w:val="00FB2FF5"/>
    <w:rsid w:val="00FB3E9E"/>
    <w:rsid w:val="00FB52C1"/>
    <w:rsid w:val="00FB5756"/>
    <w:rsid w:val="00FB6CBF"/>
    <w:rsid w:val="00FB6FA7"/>
    <w:rsid w:val="00FC1608"/>
    <w:rsid w:val="00FC2BEC"/>
    <w:rsid w:val="00FC2C5F"/>
    <w:rsid w:val="00FC3FE6"/>
    <w:rsid w:val="00FC5786"/>
    <w:rsid w:val="00FC5DA4"/>
    <w:rsid w:val="00FC7178"/>
    <w:rsid w:val="00FC7BC3"/>
    <w:rsid w:val="00FD0A9E"/>
    <w:rsid w:val="00FD1368"/>
    <w:rsid w:val="00FD4174"/>
    <w:rsid w:val="00FD438B"/>
    <w:rsid w:val="00FE07B4"/>
    <w:rsid w:val="00FE1979"/>
    <w:rsid w:val="00FE1F09"/>
    <w:rsid w:val="00FE39FA"/>
    <w:rsid w:val="00FE43F1"/>
    <w:rsid w:val="00FE44E3"/>
    <w:rsid w:val="00FF038A"/>
    <w:rsid w:val="00FF1B9C"/>
    <w:rsid w:val="00FF1EB5"/>
    <w:rsid w:val="00FF42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DBF2EBD"/>
  <w15:docId w15:val="{70D9BA52-E36B-4C58-8520-063F2F19B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heme="minorBidi"/>
        <w:kern w:val="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4C71C5"/>
    <w:pPr>
      <w:spacing w:line="340" w:lineRule="atLeast"/>
      <w:jc w:val="both"/>
    </w:pPr>
    <w:rPr>
      <w:rFonts w:eastAsia="Times New Roman" w:cs="Times New Roman"/>
      <w:color w:val="000000"/>
      <w:kern w:val="0"/>
      <w:sz w:val="24"/>
      <w:lang w:eastAsia="de-DE"/>
    </w:rPr>
  </w:style>
  <w:style w:type="paragraph" w:styleId="Titolo1">
    <w:name w:val="heading 1"/>
    <w:aliases w:val="x"/>
    <w:basedOn w:val="Normale"/>
    <w:next w:val="Normale"/>
    <w:link w:val="Titolo1Carattere"/>
    <w:qFormat/>
    <w:rsid w:val="00F87A76"/>
    <w:pPr>
      <w:spacing w:before="240"/>
      <w:outlineLvl w:val="0"/>
    </w:pPr>
    <w:rPr>
      <w:rFonts w:ascii="Arial" w:hAnsi="Arial"/>
      <w:b/>
      <w:u w:val="single"/>
    </w:rPr>
  </w:style>
  <w:style w:type="paragraph" w:styleId="Titolo2">
    <w:name w:val="heading 2"/>
    <w:basedOn w:val="Normale"/>
    <w:next w:val="Normale"/>
    <w:link w:val="Titolo2Carattere"/>
    <w:uiPriority w:val="9"/>
    <w:qFormat/>
    <w:rsid w:val="00F87A76"/>
    <w:pPr>
      <w:spacing w:before="120"/>
      <w:outlineLvl w:val="1"/>
    </w:pPr>
    <w:rPr>
      <w:rFonts w:ascii="Arial" w:hAnsi="Arial" w:cstheme="majorBidi"/>
      <w:b/>
    </w:rPr>
  </w:style>
  <w:style w:type="paragraph" w:styleId="Titolo3">
    <w:name w:val="heading 3"/>
    <w:basedOn w:val="Normale"/>
    <w:next w:val="Normale"/>
    <w:link w:val="Titolo3Carattere"/>
    <w:qFormat/>
    <w:rsid w:val="00F87A76"/>
    <w:pPr>
      <w:ind w:left="360"/>
      <w:outlineLvl w:val="2"/>
    </w:pPr>
    <w:rPr>
      <w:b/>
    </w:rPr>
  </w:style>
  <w:style w:type="paragraph" w:styleId="Titolo4">
    <w:name w:val="heading 4"/>
    <w:basedOn w:val="Normale"/>
    <w:next w:val="Normale"/>
    <w:link w:val="Titolo4Carattere"/>
    <w:qFormat/>
    <w:rsid w:val="00F87A76"/>
    <w:pPr>
      <w:keepNext/>
      <w:keepLines/>
      <w:spacing w:before="240" w:line="480" w:lineRule="atLeast"/>
      <w:ind w:left="907" w:hanging="907"/>
      <w:outlineLvl w:val="3"/>
    </w:pPr>
    <w:rPr>
      <w:rFonts w:ascii="Arial" w:hAnsi="Arial" w:cstheme="majorBidi"/>
      <w:b/>
    </w:rPr>
  </w:style>
  <w:style w:type="paragraph" w:styleId="Titolo5">
    <w:name w:val="heading 5"/>
    <w:basedOn w:val="Normale"/>
    <w:next w:val="Normale"/>
    <w:link w:val="Titolo5Carattere"/>
    <w:qFormat/>
    <w:rsid w:val="00F87A76"/>
    <w:pPr>
      <w:ind w:left="706"/>
      <w:outlineLvl w:val="4"/>
    </w:pPr>
    <w:rPr>
      <w:b/>
    </w:rPr>
  </w:style>
  <w:style w:type="paragraph" w:styleId="Titolo6">
    <w:name w:val="heading 6"/>
    <w:basedOn w:val="Normale"/>
    <w:next w:val="Normale"/>
    <w:link w:val="Titolo6Carattere"/>
    <w:qFormat/>
    <w:rsid w:val="00F87A76"/>
    <w:pPr>
      <w:ind w:left="706"/>
      <w:outlineLvl w:val="5"/>
    </w:pPr>
    <w:rPr>
      <w:rFonts w:cstheme="majorBidi"/>
      <w:u w:val="single"/>
    </w:rPr>
  </w:style>
  <w:style w:type="paragraph" w:styleId="Titolo7">
    <w:name w:val="heading 7"/>
    <w:basedOn w:val="Normale"/>
    <w:next w:val="Normale"/>
    <w:link w:val="Titolo7Carattere"/>
    <w:qFormat/>
    <w:rsid w:val="00F87A76"/>
    <w:pPr>
      <w:ind w:left="706"/>
      <w:outlineLvl w:val="6"/>
    </w:pPr>
    <w:rPr>
      <w:i/>
    </w:rPr>
  </w:style>
  <w:style w:type="paragraph" w:styleId="Titolo8">
    <w:name w:val="heading 8"/>
    <w:basedOn w:val="Normale"/>
    <w:next w:val="Normale"/>
    <w:link w:val="Titolo8Carattere"/>
    <w:qFormat/>
    <w:rsid w:val="00F87A76"/>
    <w:pPr>
      <w:ind w:left="706"/>
      <w:outlineLvl w:val="7"/>
    </w:pPr>
    <w:rPr>
      <w:rFonts w:cstheme="majorBidi"/>
      <w:i/>
    </w:rPr>
  </w:style>
  <w:style w:type="paragraph" w:styleId="Titolo9">
    <w:name w:val="heading 9"/>
    <w:basedOn w:val="Normale"/>
    <w:next w:val="Normale"/>
    <w:link w:val="Titolo9Carattere"/>
    <w:qFormat/>
    <w:rsid w:val="00F87A76"/>
    <w:pPr>
      <w:ind w:left="706"/>
      <w:outlineLvl w:val="8"/>
    </w:pPr>
    <w:rPr>
      <w:rFonts w:cstheme="majorBidi"/>
      <w:i/>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predefinitoparagrafo"/>
    <w:rsid w:val="00F87A76"/>
  </w:style>
  <w:style w:type="paragraph" w:customStyle="1" w:styleId="MDPI11articletype">
    <w:name w:val="MDPI_1.1_article_type"/>
    <w:basedOn w:val="MDPI31text"/>
    <w:next w:val="MDPI12title"/>
    <w:qFormat/>
    <w:rsid w:val="00135C14"/>
    <w:pPr>
      <w:spacing w:before="240" w:line="240" w:lineRule="auto"/>
      <w:ind w:firstLine="0"/>
      <w:jc w:val="left"/>
    </w:pPr>
    <w:rPr>
      <w:i/>
    </w:rPr>
  </w:style>
  <w:style w:type="paragraph" w:customStyle="1" w:styleId="MDPI12title">
    <w:name w:val="MDPI_1.2_title"/>
    <w:next w:val="MDPI13authornames"/>
    <w:qFormat/>
    <w:rsid w:val="003B4E63"/>
    <w:pPr>
      <w:adjustRightInd w:val="0"/>
      <w:snapToGrid w:val="0"/>
      <w:spacing w:after="240" w:line="400" w:lineRule="exact"/>
    </w:pPr>
    <w:rPr>
      <w:rFonts w:ascii="Palatino Linotype" w:eastAsia="Times New Roman" w:hAnsi="Palatino Linotype" w:cs="Times New Roman"/>
      <w:b/>
      <w:snapToGrid w:val="0"/>
      <w:color w:val="000000"/>
      <w:kern w:val="0"/>
      <w:sz w:val="36"/>
      <w:lang w:eastAsia="de-DE" w:bidi="en-US"/>
    </w:rPr>
  </w:style>
  <w:style w:type="paragraph" w:customStyle="1" w:styleId="MDPI13authornames">
    <w:name w:val="MDPI_1.3_authornames"/>
    <w:basedOn w:val="MDPI31text"/>
    <w:next w:val="MDPI14history"/>
    <w:qFormat/>
    <w:rsid w:val="0012125D"/>
    <w:pPr>
      <w:spacing w:after="120"/>
      <w:ind w:firstLine="0"/>
      <w:jc w:val="left"/>
    </w:pPr>
    <w:rPr>
      <w:b/>
      <w:snapToGrid/>
    </w:rPr>
  </w:style>
  <w:style w:type="paragraph" w:customStyle="1" w:styleId="MDPI14history">
    <w:name w:val="MDPI_1.4_history"/>
    <w:basedOn w:val="MDPI62Acknowledgments"/>
    <w:next w:val="MDPI15academiceditor"/>
    <w:qFormat/>
    <w:rsid w:val="003B4E63"/>
    <w:pPr>
      <w:ind w:left="113"/>
      <w:jc w:val="left"/>
    </w:pPr>
    <w:rPr>
      <w:snapToGrid/>
    </w:rPr>
  </w:style>
  <w:style w:type="paragraph" w:customStyle="1" w:styleId="MDPI15academiceditor">
    <w:name w:val="MDPI_1.5_academic_editor"/>
    <w:basedOn w:val="MDPI62Acknowledgments"/>
    <w:qFormat/>
    <w:rsid w:val="003B4E63"/>
    <w:pPr>
      <w:spacing w:before="0" w:after="120"/>
      <w:ind w:left="113"/>
      <w:jc w:val="left"/>
    </w:pPr>
    <w:rPr>
      <w:snapToGrid/>
      <w:szCs w:val="22"/>
    </w:rPr>
  </w:style>
  <w:style w:type="paragraph" w:customStyle="1" w:styleId="MDPI16affiliation">
    <w:name w:val="MDPI_1.6_affiliation"/>
    <w:basedOn w:val="MDPI62Acknowledgments"/>
    <w:qFormat/>
    <w:rsid w:val="00F3278E"/>
    <w:pPr>
      <w:spacing w:before="0"/>
      <w:ind w:left="311" w:hanging="198"/>
      <w:jc w:val="left"/>
    </w:pPr>
    <w:rPr>
      <w:snapToGrid/>
      <w:szCs w:val="18"/>
    </w:rPr>
  </w:style>
  <w:style w:type="paragraph" w:customStyle="1" w:styleId="MDPI17abstract">
    <w:name w:val="MDPI_1.7_abstract"/>
    <w:basedOn w:val="MDPI31text"/>
    <w:next w:val="MDPI18keywords"/>
    <w:qFormat/>
    <w:rsid w:val="003B4E63"/>
    <w:pPr>
      <w:spacing w:before="240"/>
      <w:ind w:left="113" w:firstLine="0"/>
    </w:pPr>
    <w:rPr>
      <w:snapToGrid/>
    </w:rPr>
  </w:style>
  <w:style w:type="paragraph" w:customStyle="1" w:styleId="MDPI18keywords">
    <w:name w:val="MDPI_1.8_keywords"/>
    <w:basedOn w:val="MDPI31text"/>
    <w:next w:val="MDPI19classification"/>
    <w:qFormat/>
    <w:rsid w:val="003B4E63"/>
    <w:pPr>
      <w:spacing w:before="240"/>
      <w:ind w:left="113" w:firstLine="0"/>
    </w:pPr>
  </w:style>
  <w:style w:type="paragraph" w:customStyle="1" w:styleId="MDPI19classification">
    <w:name w:val="MDPI_1.9_classification"/>
    <w:basedOn w:val="MDPI31text"/>
    <w:qFormat/>
    <w:rsid w:val="003B4E63"/>
    <w:pPr>
      <w:spacing w:before="240"/>
      <w:ind w:left="113" w:firstLine="0"/>
    </w:pPr>
    <w:rPr>
      <w:b/>
      <w:snapToGrid/>
    </w:rPr>
  </w:style>
  <w:style w:type="paragraph" w:customStyle="1" w:styleId="MDPI19line">
    <w:name w:val="MDPI_1.9_line"/>
    <w:basedOn w:val="MDPI31text"/>
    <w:qFormat/>
    <w:rsid w:val="003B4E63"/>
    <w:pPr>
      <w:pBdr>
        <w:bottom w:val="single" w:sz="6" w:space="1" w:color="auto"/>
      </w:pBdr>
      <w:ind w:firstLine="0"/>
    </w:pPr>
    <w:rPr>
      <w:rFonts w:cstheme="minorBidi"/>
      <w:snapToGrid/>
      <w:szCs w:val="24"/>
    </w:rPr>
  </w:style>
  <w:style w:type="paragraph" w:customStyle="1" w:styleId="M1stheader">
    <w:name w:val="M_1stheader"/>
    <w:basedOn w:val="Normale"/>
    <w:rsid w:val="00F87A76"/>
    <w:pPr>
      <w:tabs>
        <w:tab w:val="center" w:pos="4320"/>
        <w:tab w:val="right" w:pos="8640"/>
      </w:tabs>
      <w:ind w:right="360"/>
      <w:outlineLvl w:val="0"/>
    </w:pPr>
    <w:rPr>
      <w:i/>
    </w:rPr>
  </w:style>
  <w:style w:type="paragraph" w:customStyle="1" w:styleId="Mabstract">
    <w:name w:val="M_abstract"/>
    <w:basedOn w:val="Mdeck4text"/>
    <w:next w:val="Mdeck3keywords"/>
    <w:rsid w:val="00F87A76"/>
    <w:pPr>
      <w:spacing w:before="240"/>
      <w:ind w:left="113" w:right="505" w:firstLine="0"/>
    </w:pPr>
  </w:style>
  <w:style w:type="paragraph" w:customStyle="1" w:styleId="MAcknow">
    <w:name w:val="M_Acknow"/>
    <w:basedOn w:val="Normale"/>
    <w:rsid w:val="00F87A76"/>
    <w:pPr>
      <w:spacing w:before="120" w:line="240" w:lineRule="atLeast"/>
    </w:pPr>
    <w:rPr>
      <w:rFonts w:ascii="Minion Pro" w:hAnsi="Minion Pro"/>
      <w:color w:val="000000" w:themeColor="text1"/>
    </w:rPr>
  </w:style>
  <w:style w:type="paragraph" w:customStyle="1" w:styleId="Maddress">
    <w:name w:val="M_address"/>
    <w:basedOn w:val="Normale"/>
    <w:rsid w:val="00F87A76"/>
    <w:pPr>
      <w:spacing w:before="240"/>
    </w:pPr>
  </w:style>
  <w:style w:type="paragraph" w:customStyle="1" w:styleId="Mauthor">
    <w:name w:val="M_author"/>
    <w:basedOn w:val="Normale"/>
    <w:rsid w:val="00F87A76"/>
    <w:pPr>
      <w:spacing w:before="240" w:after="240" w:line="340" w:lineRule="exact"/>
    </w:pPr>
    <w:rPr>
      <w:b/>
      <w:lang w:val="it-IT"/>
    </w:rPr>
  </w:style>
  <w:style w:type="paragraph" w:customStyle="1" w:styleId="MCaption">
    <w:name w:val="M_Caption"/>
    <w:basedOn w:val="Normale"/>
    <w:rsid w:val="00F87A76"/>
    <w:pPr>
      <w:spacing w:before="240" w:after="240"/>
      <w:jc w:val="center"/>
    </w:pPr>
  </w:style>
  <w:style w:type="paragraph" w:customStyle="1" w:styleId="MCopyright">
    <w:name w:val="M_Copyright"/>
    <w:basedOn w:val="Mdeck8references"/>
    <w:qFormat/>
    <w:rsid w:val="00F87A76"/>
    <w:pPr>
      <w:tabs>
        <w:tab w:val="center" w:pos="4536"/>
        <w:tab w:val="right" w:pos="9072"/>
      </w:tabs>
      <w:spacing w:before="400"/>
      <w:ind w:left="0" w:firstLine="0"/>
    </w:pPr>
  </w:style>
  <w:style w:type="paragraph" w:customStyle="1" w:styleId="Mdeck1articletitle">
    <w:name w:val="M_deck_1_article_title"/>
    <w:next w:val="Mdeck2authorname"/>
    <w:qFormat/>
    <w:rsid w:val="00216F6D"/>
    <w:pPr>
      <w:kinsoku w:val="0"/>
      <w:overflowPunct w:val="0"/>
      <w:autoSpaceDE w:val="0"/>
      <w:autoSpaceDN w:val="0"/>
      <w:adjustRightInd w:val="0"/>
      <w:snapToGrid w:val="0"/>
      <w:spacing w:after="240" w:line="400" w:lineRule="exact"/>
    </w:pPr>
    <w:rPr>
      <w:rFonts w:ascii="Minion Pro" w:eastAsia="Times New Roman" w:hAnsi="Minion Pro"/>
      <w:b/>
      <w:snapToGrid w:val="0"/>
      <w:color w:val="000000"/>
      <w:kern w:val="0"/>
      <w:sz w:val="36"/>
      <w:lang w:eastAsia="de-DE" w:bidi="en-US"/>
    </w:rPr>
  </w:style>
  <w:style w:type="paragraph" w:customStyle="1" w:styleId="Mdeck1articletype">
    <w:name w:val="M_deck_1_article_type"/>
    <w:basedOn w:val="Mdeck4text"/>
    <w:next w:val="Mdeck1articletitle"/>
    <w:qFormat/>
    <w:rsid w:val="00216F6D"/>
    <w:pPr>
      <w:widowControl w:val="0"/>
      <w:spacing w:before="120" w:after="120" w:line="240" w:lineRule="auto"/>
      <w:ind w:firstLine="0"/>
      <w:jc w:val="left"/>
    </w:pPr>
    <w:rPr>
      <w:rFonts w:cs="Times New Roman"/>
      <w:i/>
      <w:sz w:val="20"/>
      <w:szCs w:val="24"/>
    </w:rPr>
  </w:style>
  <w:style w:type="paragraph" w:customStyle="1" w:styleId="Mdeck2authoraffiliation">
    <w:name w:val="M_deck_2_author_affiliation"/>
    <w:qFormat/>
    <w:rsid w:val="00216F6D"/>
    <w:pPr>
      <w:widowControl w:val="0"/>
      <w:kinsoku w:val="0"/>
      <w:overflowPunct w:val="0"/>
      <w:autoSpaceDE w:val="0"/>
      <w:autoSpaceDN w:val="0"/>
      <w:adjustRightInd w:val="0"/>
      <w:snapToGrid w:val="0"/>
      <w:spacing w:line="340" w:lineRule="atLeast"/>
      <w:ind w:left="311" w:hanging="198"/>
    </w:pPr>
    <w:rPr>
      <w:rFonts w:eastAsia="Times New Roman"/>
      <w:snapToGrid w:val="0"/>
      <w:color w:val="000000"/>
      <w:kern w:val="0"/>
      <w:sz w:val="24"/>
      <w:lang w:eastAsia="de-DE" w:bidi="en-US"/>
    </w:rPr>
  </w:style>
  <w:style w:type="paragraph" w:customStyle="1" w:styleId="Mdeck2authorcorrespondence">
    <w:name w:val="M_deck_2_author_correspondence"/>
    <w:qFormat/>
    <w:rsid w:val="00216F6D"/>
    <w:pPr>
      <w:kinsoku w:val="0"/>
      <w:overflowPunct w:val="0"/>
      <w:autoSpaceDE w:val="0"/>
      <w:autoSpaceDN w:val="0"/>
      <w:adjustRightInd w:val="0"/>
      <w:snapToGrid w:val="0"/>
      <w:spacing w:line="200" w:lineRule="atLeast"/>
      <w:ind w:left="311" w:hanging="198"/>
    </w:pPr>
    <w:rPr>
      <w:rFonts w:ascii="Palatino Linotype" w:eastAsia="Times New Roman" w:hAnsi="Palatino Linotype"/>
      <w:snapToGrid w:val="0"/>
      <w:color w:val="000000"/>
      <w:kern w:val="0"/>
      <w:sz w:val="18"/>
      <w:lang w:eastAsia="de-DE" w:bidi="en-US"/>
    </w:rPr>
  </w:style>
  <w:style w:type="paragraph" w:customStyle="1" w:styleId="Mdeck2authorname">
    <w:name w:val="M_deck_2_author_name"/>
    <w:next w:val="Mdeck3publcationhistory"/>
    <w:qFormat/>
    <w:rsid w:val="00216F6D"/>
    <w:pPr>
      <w:kinsoku w:val="0"/>
      <w:overflowPunct w:val="0"/>
      <w:autoSpaceDE w:val="0"/>
      <w:autoSpaceDN w:val="0"/>
      <w:adjustRightInd w:val="0"/>
      <w:snapToGrid w:val="0"/>
      <w:spacing w:before="240" w:after="120" w:line="320" w:lineRule="atLeast"/>
    </w:pPr>
    <w:rPr>
      <w:rFonts w:eastAsia="Times New Roman"/>
      <w:b/>
      <w:snapToGrid w:val="0"/>
      <w:color w:val="000000"/>
      <w:kern w:val="0"/>
      <w:sz w:val="22"/>
      <w:lang w:eastAsia="de-DE" w:bidi="en-US"/>
    </w:rPr>
  </w:style>
  <w:style w:type="paragraph" w:customStyle="1" w:styleId="Mdeck3abstract">
    <w:name w:val="M_deck_3_abstract"/>
    <w:basedOn w:val="Mdeck4text"/>
    <w:next w:val="Mdeck3keywords"/>
    <w:qFormat/>
    <w:rsid w:val="00216F6D"/>
    <w:pPr>
      <w:widowControl w:val="0"/>
      <w:spacing w:before="240" w:after="240" w:line="340" w:lineRule="atLeast"/>
      <w:ind w:left="113" w:right="567"/>
    </w:pPr>
    <w:rPr>
      <w:snapToGrid/>
    </w:rPr>
  </w:style>
  <w:style w:type="paragraph" w:customStyle="1" w:styleId="Mdeck3keywords">
    <w:name w:val="M_deck_3_keywords"/>
    <w:basedOn w:val="Mdeck4text"/>
    <w:next w:val="Normale"/>
    <w:qFormat/>
    <w:rsid w:val="00216F6D"/>
    <w:pPr>
      <w:spacing w:before="240"/>
      <w:ind w:left="113" w:firstLine="0"/>
    </w:pPr>
  </w:style>
  <w:style w:type="paragraph" w:customStyle="1" w:styleId="Mdeck3publcationhistory">
    <w:name w:val="M_deck_3_publcation_history"/>
    <w:next w:val="Normale"/>
    <w:qFormat/>
    <w:rsid w:val="00216F6D"/>
    <w:pPr>
      <w:widowControl w:val="0"/>
      <w:kinsoku w:val="0"/>
      <w:overflowPunct w:val="0"/>
      <w:autoSpaceDE w:val="0"/>
      <w:autoSpaceDN w:val="0"/>
      <w:adjustRightInd w:val="0"/>
      <w:snapToGrid w:val="0"/>
      <w:spacing w:before="240" w:line="340" w:lineRule="atLeast"/>
      <w:ind w:left="113"/>
    </w:pPr>
    <w:rPr>
      <w:rFonts w:eastAsia="Times New Roman"/>
      <w:i/>
      <w:snapToGrid w:val="0"/>
      <w:color w:val="000000"/>
      <w:kern w:val="0"/>
      <w:sz w:val="24"/>
      <w:lang w:eastAsia="de-DE" w:bidi="en-US"/>
    </w:rPr>
  </w:style>
  <w:style w:type="paragraph" w:customStyle="1" w:styleId="Mdeck4heading1">
    <w:name w:val="M_deck_4_heading_1"/>
    <w:basedOn w:val="MHeading3"/>
    <w:next w:val="Normale"/>
    <w:qFormat/>
    <w:rsid w:val="00216F6D"/>
    <w:pPr>
      <w:spacing w:line="340" w:lineRule="atLeast"/>
      <w:outlineLvl w:val="0"/>
    </w:pPr>
    <w:rPr>
      <w:b/>
      <w:snapToGrid/>
    </w:rPr>
  </w:style>
  <w:style w:type="paragraph" w:customStyle="1" w:styleId="Mdeck4heading2">
    <w:name w:val="M_deck_4_heading_2"/>
    <w:basedOn w:val="MHeading3"/>
    <w:next w:val="Normale"/>
    <w:qFormat/>
    <w:rsid w:val="00216F6D"/>
    <w:pPr>
      <w:outlineLvl w:val="1"/>
    </w:pPr>
    <w:rPr>
      <w:i/>
      <w:snapToGrid/>
    </w:rPr>
  </w:style>
  <w:style w:type="paragraph" w:customStyle="1" w:styleId="Mdeck4heading3">
    <w:name w:val="M_deck_4_heading_3"/>
    <w:basedOn w:val="Mdeck4text"/>
    <w:next w:val="Normale"/>
    <w:qFormat/>
    <w:rsid w:val="00216F6D"/>
    <w:pPr>
      <w:spacing w:before="240" w:after="120" w:line="340" w:lineRule="atLeast"/>
      <w:ind w:firstLineChars="50" w:firstLine="50"/>
      <w:outlineLvl w:val="2"/>
    </w:pPr>
    <w:rPr>
      <w:snapToGrid/>
    </w:rPr>
  </w:style>
  <w:style w:type="paragraph" w:customStyle="1" w:styleId="Mdeck4text">
    <w:name w:val="M_deck_4_text"/>
    <w:qFormat/>
    <w:rsid w:val="00216F6D"/>
    <w:pPr>
      <w:kinsoku w:val="0"/>
      <w:overflowPunct w:val="0"/>
      <w:autoSpaceDE w:val="0"/>
      <w:autoSpaceDN w:val="0"/>
      <w:adjustRightInd w:val="0"/>
      <w:snapToGrid w:val="0"/>
      <w:spacing w:line="320" w:lineRule="atLeast"/>
      <w:ind w:firstLine="425"/>
      <w:jc w:val="both"/>
    </w:pPr>
    <w:rPr>
      <w:rFonts w:ascii="Minion Pro" w:eastAsia="Times New Roman" w:hAnsi="Minion Pro"/>
      <w:snapToGrid w:val="0"/>
      <w:color w:val="000000"/>
      <w:kern w:val="0"/>
      <w:sz w:val="24"/>
      <w:lang w:eastAsia="de-DE" w:bidi="en-US"/>
    </w:rPr>
  </w:style>
  <w:style w:type="paragraph" w:customStyle="1" w:styleId="Mdeck4textbulletlist">
    <w:name w:val="M_deck_4_text_bullet_list"/>
    <w:basedOn w:val="Mdeck4text"/>
    <w:qFormat/>
    <w:rsid w:val="00216F6D"/>
    <w:pPr>
      <w:numPr>
        <w:numId w:val="7"/>
      </w:numPr>
      <w:spacing w:before="120" w:after="120" w:line="340" w:lineRule="atLeast"/>
    </w:pPr>
    <w:rPr>
      <w:snapToGrid/>
    </w:rPr>
  </w:style>
  <w:style w:type="paragraph" w:customStyle="1" w:styleId="Mdeck4textfirstlinezero">
    <w:name w:val="M_deck_4_text_firstline_zero"/>
    <w:basedOn w:val="Mdeck4text"/>
    <w:next w:val="Mdeck4text"/>
    <w:qFormat/>
    <w:rsid w:val="00216F6D"/>
    <w:pPr>
      <w:ind w:firstLine="0"/>
    </w:pPr>
    <w:rPr>
      <w:szCs w:val="24"/>
    </w:rPr>
  </w:style>
  <w:style w:type="paragraph" w:customStyle="1" w:styleId="MFigure">
    <w:name w:val="M_Figure"/>
    <w:qFormat/>
    <w:rsid w:val="00F87A76"/>
    <w:pPr>
      <w:jc w:val="center"/>
    </w:pPr>
    <w:rPr>
      <w:rFonts w:ascii="Minion Pro" w:eastAsia="Times New Roman" w:hAnsi="Minion Pro"/>
      <w:color w:val="000000" w:themeColor="text1"/>
      <w:sz w:val="24"/>
    </w:rPr>
  </w:style>
  <w:style w:type="paragraph" w:customStyle="1" w:styleId="Mdeck4textlist">
    <w:name w:val="M_deck_4_text_list"/>
    <w:basedOn w:val="MFigure"/>
    <w:qFormat/>
    <w:rsid w:val="00216F6D"/>
    <w:rPr>
      <w:i/>
    </w:rPr>
  </w:style>
  <w:style w:type="paragraph" w:customStyle="1" w:styleId="Mdeck4textlrindent">
    <w:name w:val="M_deck_4_text_lr_indent"/>
    <w:basedOn w:val="Mdeck4text"/>
    <w:qFormat/>
    <w:rsid w:val="00216F6D"/>
    <w:pPr>
      <w:spacing w:before="120" w:after="120" w:line="260" w:lineRule="atLeast"/>
      <w:ind w:left="425" w:right="425" w:firstLine="0"/>
    </w:pPr>
    <w:rPr>
      <w:rFonts w:ascii="Palatino Linotype" w:hAnsi="Palatino Linotype"/>
      <w:sz w:val="20"/>
    </w:rPr>
  </w:style>
  <w:style w:type="paragraph" w:customStyle="1" w:styleId="Mdeck4textnumberedlist">
    <w:name w:val="M_deck_4_text_numbered_list"/>
    <w:basedOn w:val="Mdeck4text"/>
    <w:qFormat/>
    <w:rsid w:val="00216F6D"/>
    <w:pPr>
      <w:numPr>
        <w:numId w:val="8"/>
      </w:numPr>
      <w:spacing w:before="120" w:after="120" w:line="340" w:lineRule="atLeast"/>
    </w:pPr>
    <w:rPr>
      <w:snapToGrid/>
    </w:rPr>
  </w:style>
  <w:style w:type="paragraph" w:customStyle="1" w:styleId="Mdeck5tablebody">
    <w:name w:val="M_deck_5_table_body"/>
    <w:qFormat/>
    <w:rsid w:val="00216F6D"/>
    <w:pPr>
      <w:kinsoku w:val="0"/>
      <w:overflowPunct w:val="0"/>
      <w:autoSpaceDE w:val="0"/>
      <w:autoSpaceDN w:val="0"/>
      <w:adjustRightInd w:val="0"/>
      <w:snapToGrid w:val="0"/>
      <w:jc w:val="center"/>
    </w:pPr>
    <w:rPr>
      <w:rFonts w:ascii="Minion Pro" w:eastAsia="Times New Roman" w:hAnsi="Minion Pro"/>
      <w:snapToGrid w:val="0"/>
      <w:color w:val="000000"/>
      <w:kern w:val="0"/>
      <w:lang w:eastAsia="de-DE" w:bidi="en-US"/>
    </w:rPr>
  </w:style>
  <w:style w:type="table" w:customStyle="1" w:styleId="Mdeck5tablebodythreelines">
    <w:name w:val="M_deck_5_table_body_three_lines"/>
    <w:basedOn w:val="Tabellanormale"/>
    <w:uiPriority w:val="99"/>
    <w:rsid w:val="00216F6D"/>
    <w:pPr>
      <w:adjustRightInd w:val="0"/>
      <w:snapToGrid w:val="0"/>
      <w:spacing w:line="300" w:lineRule="exact"/>
      <w:jc w:val="center"/>
    </w:pPr>
    <w:rPr>
      <w:rFonts w:eastAsiaTheme="minorEastAsia" w:cs="Times New Roman"/>
      <w:kern w:val="0"/>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paragraph" w:customStyle="1" w:styleId="Mdeck5tablecaption">
    <w:name w:val="M_deck_5_table_caption"/>
    <w:qFormat/>
    <w:rsid w:val="00216F6D"/>
    <w:pPr>
      <w:kinsoku w:val="0"/>
      <w:overflowPunct w:val="0"/>
      <w:autoSpaceDE w:val="0"/>
      <w:autoSpaceDN w:val="0"/>
      <w:adjustRightInd w:val="0"/>
      <w:snapToGrid w:val="0"/>
      <w:spacing w:after="120" w:line="260" w:lineRule="atLeast"/>
      <w:jc w:val="both"/>
    </w:pPr>
    <w:rPr>
      <w:rFonts w:ascii="Palatino Linotype" w:eastAsia="Times New Roman" w:hAnsi="Palatino Linotype"/>
      <w:snapToGrid w:val="0"/>
      <w:color w:val="000000"/>
      <w:kern w:val="0"/>
      <w:sz w:val="18"/>
      <w:lang w:eastAsia="de-DE" w:bidi="en-US"/>
    </w:rPr>
  </w:style>
  <w:style w:type="paragraph" w:customStyle="1" w:styleId="Mdeck5tablefooter">
    <w:name w:val="M_deck_5_table_footer"/>
    <w:basedOn w:val="Mdeck5tablecaption"/>
    <w:next w:val="Mdeck4text"/>
    <w:qFormat/>
    <w:rsid w:val="00216F6D"/>
    <w:pPr>
      <w:spacing w:line="300" w:lineRule="exact"/>
    </w:pPr>
  </w:style>
  <w:style w:type="paragraph" w:customStyle="1" w:styleId="Mdeck5tableheader">
    <w:name w:val="M_deck_5_table_header"/>
    <w:basedOn w:val="Mdeck5tablefooter"/>
    <w:rsid w:val="00216F6D"/>
  </w:style>
  <w:style w:type="paragraph" w:customStyle="1" w:styleId="Mdeck6figurebody">
    <w:name w:val="M_deck_6_figure_body"/>
    <w:qFormat/>
    <w:rsid w:val="00216F6D"/>
    <w:pPr>
      <w:widowControl w:val="0"/>
      <w:kinsoku w:val="0"/>
      <w:overflowPunct w:val="0"/>
      <w:autoSpaceDE w:val="0"/>
      <w:autoSpaceDN w:val="0"/>
      <w:adjustRightInd w:val="0"/>
      <w:snapToGrid w:val="0"/>
      <w:spacing w:line="340" w:lineRule="atLeast"/>
      <w:jc w:val="center"/>
    </w:pPr>
    <w:rPr>
      <w:rFonts w:eastAsia="Times New Roman"/>
      <w:snapToGrid w:val="0"/>
      <w:color w:val="000000"/>
      <w:kern w:val="0"/>
      <w:sz w:val="24"/>
      <w:lang w:eastAsia="de-DE" w:bidi="en-US"/>
    </w:rPr>
  </w:style>
  <w:style w:type="paragraph" w:customStyle="1" w:styleId="Mdeck6figurecaption">
    <w:name w:val="M_deck_6_figure_caption"/>
    <w:next w:val="Mdeck4text"/>
    <w:qFormat/>
    <w:rsid w:val="00216F6D"/>
    <w:pPr>
      <w:adjustRightInd w:val="0"/>
      <w:snapToGrid w:val="0"/>
      <w:spacing w:before="120" w:line="260" w:lineRule="atLeast"/>
    </w:pPr>
    <w:rPr>
      <w:rFonts w:ascii="Palatino Linotype" w:eastAsia="Times New Roman" w:hAnsi="Palatino Linotype"/>
      <w:snapToGrid w:val="0"/>
      <w:color w:val="000000"/>
      <w:kern w:val="0"/>
      <w:sz w:val="18"/>
      <w:lang w:eastAsia="de-DE" w:bidi="en-US"/>
    </w:rPr>
  </w:style>
  <w:style w:type="paragraph" w:customStyle="1" w:styleId="Mdeck7equation">
    <w:name w:val="M_deck_7_equation"/>
    <w:basedOn w:val="Mdeck4text"/>
    <w:qFormat/>
    <w:rsid w:val="00216F6D"/>
    <w:pPr>
      <w:spacing w:before="120" w:after="120"/>
      <w:ind w:left="709" w:firstLine="0"/>
      <w:jc w:val="center"/>
    </w:pPr>
    <w:rPr>
      <w:i/>
      <w:snapToGrid/>
      <w:szCs w:val="24"/>
      <w:lang w:eastAsia="en-US"/>
    </w:rPr>
  </w:style>
  <w:style w:type="paragraph" w:customStyle="1" w:styleId="Mdeck8references">
    <w:name w:val="M_deck_8_references"/>
    <w:qFormat/>
    <w:rsid w:val="00216F6D"/>
    <w:pPr>
      <w:numPr>
        <w:numId w:val="9"/>
      </w:numPr>
      <w:kinsoku w:val="0"/>
      <w:overflowPunct w:val="0"/>
      <w:autoSpaceDE w:val="0"/>
      <w:autoSpaceDN w:val="0"/>
      <w:adjustRightInd w:val="0"/>
      <w:snapToGrid w:val="0"/>
      <w:spacing w:line="260" w:lineRule="atLeast"/>
      <w:jc w:val="both"/>
    </w:pPr>
    <w:rPr>
      <w:rFonts w:eastAsia="Times New Roman"/>
      <w:snapToGrid w:val="0"/>
      <w:color w:val="000000"/>
      <w:kern w:val="0"/>
      <w:sz w:val="24"/>
      <w:lang w:eastAsia="de-DE" w:bidi="en-US"/>
    </w:rPr>
  </w:style>
  <w:style w:type="paragraph" w:customStyle="1" w:styleId="MHeader">
    <w:name w:val="M_Header"/>
    <w:basedOn w:val="Normale"/>
    <w:rsid w:val="00F87A76"/>
    <w:pPr>
      <w:spacing w:after="240"/>
      <w:ind w:left="425"/>
    </w:pPr>
    <w:rPr>
      <w:rFonts w:ascii="Minion Pro" w:hAnsi="Minion Pro"/>
    </w:rPr>
  </w:style>
  <w:style w:type="paragraph" w:customStyle="1" w:styleId="MHeading1">
    <w:name w:val="M_Heading1"/>
    <w:basedOn w:val="MHeading3"/>
    <w:qFormat/>
    <w:rsid w:val="00F87A76"/>
    <w:rPr>
      <w:b/>
    </w:rPr>
  </w:style>
  <w:style w:type="paragraph" w:customStyle="1" w:styleId="MHeading2">
    <w:name w:val="M_Heading2"/>
    <w:basedOn w:val="MHeading3"/>
    <w:qFormat/>
    <w:rsid w:val="00F87A76"/>
    <w:rPr>
      <w:i/>
    </w:rPr>
  </w:style>
  <w:style w:type="paragraph" w:customStyle="1" w:styleId="MHeading3">
    <w:name w:val="M_Heading3"/>
    <w:basedOn w:val="Mdeck4text"/>
    <w:qFormat/>
    <w:rsid w:val="00F87A76"/>
    <w:pPr>
      <w:spacing w:before="240" w:after="120"/>
    </w:pPr>
  </w:style>
  <w:style w:type="paragraph" w:customStyle="1" w:styleId="MISSN">
    <w:name w:val="M_ISSN"/>
    <w:basedOn w:val="Normale"/>
    <w:rsid w:val="00F87A76"/>
    <w:pPr>
      <w:spacing w:after="520"/>
      <w:jc w:val="right"/>
    </w:pPr>
  </w:style>
  <w:style w:type="paragraph" w:customStyle="1" w:styleId="Mline2">
    <w:name w:val="M_line2"/>
    <w:basedOn w:val="Mdeck4text"/>
    <w:qFormat/>
    <w:rsid w:val="00F87A76"/>
    <w:pPr>
      <w:pBdr>
        <w:bottom w:val="single" w:sz="6" w:space="1" w:color="auto"/>
      </w:pBdr>
      <w:spacing w:after="480"/>
    </w:pPr>
  </w:style>
  <w:style w:type="paragraph" w:customStyle="1" w:styleId="Mline1">
    <w:name w:val="M_line1"/>
    <w:basedOn w:val="Mdeck4text"/>
    <w:next w:val="Mline2"/>
    <w:qFormat/>
    <w:rsid w:val="00F87A76"/>
    <w:pPr>
      <w:ind w:firstLine="0"/>
    </w:pPr>
  </w:style>
  <w:style w:type="paragraph" w:customStyle="1" w:styleId="MLogo">
    <w:name w:val="M_Logo"/>
    <w:basedOn w:val="Normale"/>
    <w:rsid w:val="00F87A76"/>
    <w:pPr>
      <w:spacing w:before="140"/>
      <w:jc w:val="right"/>
    </w:pPr>
    <w:rPr>
      <w:b/>
      <w:i/>
      <w:sz w:val="64"/>
    </w:rPr>
  </w:style>
  <w:style w:type="paragraph" w:customStyle="1" w:styleId="Mreceived">
    <w:name w:val="M_received"/>
    <w:basedOn w:val="Maddress"/>
    <w:rsid w:val="00F87A76"/>
    <w:rPr>
      <w:i/>
    </w:rPr>
  </w:style>
  <w:style w:type="paragraph" w:customStyle="1" w:styleId="MRefer">
    <w:name w:val="M_Refer"/>
    <w:basedOn w:val="Normale"/>
    <w:rsid w:val="00F87A76"/>
    <w:pPr>
      <w:ind w:left="461" w:hanging="461"/>
    </w:pPr>
  </w:style>
  <w:style w:type="paragraph" w:customStyle="1" w:styleId="Mtable">
    <w:name w:val="M_table"/>
    <w:basedOn w:val="Normale"/>
    <w:rsid w:val="00F87A76"/>
    <w:pPr>
      <w:keepNext/>
      <w:tabs>
        <w:tab w:val="left" w:pos="284"/>
      </w:tabs>
    </w:pPr>
  </w:style>
  <w:style w:type="paragraph" w:customStyle="1" w:styleId="MTablecaption">
    <w:name w:val="M_Tablecaption"/>
    <w:basedOn w:val="MCaption"/>
    <w:rsid w:val="00F87A76"/>
    <w:pPr>
      <w:spacing w:after="0"/>
    </w:pPr>
  </w:style>
  <w:style w:type="paragraph" w:customStyle="1" w:styleId="MText">
    <w:name w:val="M_Text"/>
    <w:basedOn w:val="Normale"/>
    <w:rsid w:val="00F87A76"/>
    <w:pPr>
      <w:ind w:firstLine="288"/>
    </w:pPr>
  </w:style>
  <w:style w:type="paragraph" w:customStyle="1" w:styleId="MTitel">
    <w:name w:val="M_Titel"/>
    <w:basedOn w:val="Normale"/>
    <w:rsid w:val="00F87A76"/>
    <w:pPr>
      <w:spacing w:before="240"/>
    </w:pPr>
    <w:rPr>
      <w:b/>
      <w:sz w:val="36"/>
      <w:lang w:val="en-GB"/>
    </w:rPr>
  </w:style>
  <w:style w:type="paragraph" w:customStyle="1" w:styleId="MDPIheader">
    <w:name w:val="MDPI_header"/>
    <w:qFormat/>
    <w:rsid w:val="003B4E63"/>
    <w:pPr>
      <w:adjustRightInd w:val="0"/>
      <w:snapToGrid w:val="0"/>
      <w:spacing w:after="240"/>
    </w:pPr>
    <w:rPr>
      <w:rFonts w:ascii="Palatino Linotype" w:eastAsia="Times New Roman" w:hAnsi="Palatino Linotype" w:cs="Times New Roman"/>
      <w:iCs/>
      <w:kern w:val="0"/>
      <w:sz w:val="16"/>
      <w:lang w:eastAsia="de-DE"/>
    </w:rPr>
  </w:style>
  <w:style w:type="paragraph" w:customStyle="1" w:styleId="Mheaderjournallogo">
    <w:name w:val="M_header_journal_logo"/>
    <w:qFormat/>
    <w:rsid w:val="00F87A76"/>
    <w:rPr>
      <w:rFonts w:ascii="Minion Pro" w:eastAsiaTheme="minorEastAsia" w:hAnsi="Minion Pro" w:cs="Times New Roman"/>
      <w:color w:val="000000"/>
      <w:kern w:val="0"/>
      <w:sz w:val="24"/>
      <w:lang w:val="de-DE"/>
    </w:rPr>
  </w:style>
  <w:style w:type="paragraph" w:customStyle="1" w:styleId="TextBericht">
    <w:name w:val="Text_Bericht"/>
    <w:basedOn w:val="Normale"/>
    <w:uiPriority w:val="99"/>
    <w:rsid w:val="00F87A76"/>
    <w:pPr>
      <w:spacing w:after="120" w:line="276" w:lineRule="auto"/>
    </w:pPr>
    <w:rPr>
      <w:rFonts w:ascii="Arial" w:hAnsi="Arial"/>
      <w:lang w:val="de-DE"/>
    </w:rPr>
  </w:style>
  <w:style w:type="character" w:customStyle="1" w:styleId="Titolo2Carattere">
    <w:name w:val="Titolo 2 Carattere"/>
    <w:basedOn w:val="Carpredefinitoparagrafo"/>
    <w:link w:val="Titolo2"/>
    <w:uiPriority w:val="9"/>
    <w:rsid w:val="00F87A76"/>
    <w:rPr>
      <w:rFonts w:ascii="Arial" w:eastAsia="Times New Roman" w:hAnsi="Arial" w:cstheme="majorBidi"/>
      <w:b/>
      <w:color w:val="000000"/>
      <w:kern w:val="0"/>
      <w:sz w:val="24"/>
      <w:lang w:eastAsia="de-DE"/>
    </w:rPr>
  </w:style>
  <w:style w:type="paragraph" w:customStyle="1" w:styleId="berschrift3">
    <w:name w:val="Überschrift3"/>
    <w:basedOn w:val="Titolo2"/>
    <w:uiPriority w:val="99"/>
    <w:rsid w:val="00F87A76"/>
    <w:pPr>
      <w:keepNext/>
      <w:tabs>
        <w:tab w:val="num" w:pos="360"/>
      </w:tabs>
      <w:spacing w:before="0"/>
      <w:ind w:left="576" w:hanging="576"/>
    </w:pPr>
    <w:rPr>
      <w:rFonts w:cs="Arial"/>
      <w:bCs/>
      <w:iCs/>
      <w:sz w:val="18"/>
      <w:szCs w:val="28"/>
      <w:lang w:val="de-DE"/>
    </w:rPr>
  </w:style>
  <w:style w:type="character" w:customStyle="1" w:styleId="Titolo1Carattere">
    <w:name w:val="Titolo 1 Carattere"/>
    <w:aliases w:val="x Carattere"/>
    <w:basedOn w:val="Carpredefinitoparagrafo"/>
    <w:link w:val="Titolo1"/>
    <w:rsid w:val="00F87A76"/>
    <w:rPr>
      <w:rFonts w:ascii="Arial" w:eastAsia="Times New Roman" w:hAnsi="Arial" w:cs="Times New Roman"/>
      <w:b/>
      <w:color w:val="000000"/>
      <w:kern w:val="0"/>
      <w:sz w:val="24"/>
      <w:u w:val="single"/>
      <w:lang w:eastAsia="de-DE"/>
    </w:rPr>
  </w:style>
  <w:style w:type="character" w:customStyle="1" w:styleId="Titolo3Carattere">
    <w:name w:val="Titolo 3 Carattere"/>
    <w:basedOn w:val="Carpredefinitoparagrafo"/>
    <w:link w:val="Titolo3"/>
    <w:rsid w:val="00F87A76"/>
    <w:rPr>
      <w:rFonts w:eastAsia="Times New Roman" w:cs="Times New Roman"/>
      <w:b/>
      <w:color w:val="000000"/>
      <w:kern w:val="0"/>
      <w:sz w:val="24"/>
      <w:lang w:eastAsia="de-DE"/>
    </w:rPr>
  </w:style>
  <w:style w:type="character" w:customStyle="1" w:styleId="Titolo4Carattere">
    <w:name w:val="Titolo 4 Carattere"/>
    <w:basedOn w:val="Carpredefinitoparagrafo"/>
    <w:link w:val="Titolo4"/>
    <w:rsid w:val="00F87A76"/>
    <w:rPr>
      <w:rFonts w:ascii="Arial" w:eastAsia="Times New Roman" w:hAnsi="Arial" w:cstheme="majorBidi"/>
      <w:b/>
      <w:color w:val="000000"/>
      <w:kern w:val="0"/>
      <w:sz w:val="24"/>
      <w:lang w:eastAsia="de-DE"/>
    </w:rPr>
  </w:style>
  <w:style w:type="character" w:customStyle="1" w:styleId="Titolo5Carattere">
    <w:name w:val="Titolo 5 Carattere"/>
    <w:basedOn w:val="Carpredefinitoparagrafo"/>
    <w:link w:val="Titolo5"/>
    <w:rsid w:val="00F87A76"/>
    <w:rPr>
      <w:rFonts w:eastAsia="Times New Roman" w:cs="Times New Roman"/>
      <w:b/>
      <w:color w:val="000000"/>
      <w:kern w:val="0"/>
      <w:sz w:val="24"/>
      <w:lang w:eastAsia="de-DE"/>
    </w:rPr>
  </w:style>
  <w:style w:type="character" w:customStyle="1" w:styleId="Titolo6Carattere">
    <w:name w:val="Titolo 6 Carattere"/>
    <w:basedOn w:val="Carpredefinitoparagrafo"/>
    <w:link w:val="Titolo6"/>
    <w:rsid w:val="00F87A76"/>
    <w:rPr>
      <w:rFonts w:eastAsia="Times New Roman" w:cstheme="majorBidi"/>
      <w:color w:val="000000"/>
      <w:kern w:val="0"/>
      <w:sz w:val="24"/>
      <w:u w:val="single"/>
      <w:lang w:eastAsia="de-DE"/>
    </w:rPr>
  </w:style>
  <w:style w:type="character" w:customStyle="1" w:styleId="Titolo7Carattere">
    <w:name w:val="Titolo 7 Carattere"/>
    <w:basedOn w:val="Carpredefinitoparagrafo"/>
    <w:link w:val="Titolo7"/>
    <w:rsid w:val="00F87A76"/>
    <w:rPr>
      <w:rFonts w:eastAsia="Times New Roman" w:cs="Times New Roman"/>
      <w:i/>
      <w:color w:val="000000"/>
      <w:kern w:val="0"/>
      <w:sz w:val="24"/>
      <w:lang w:eastAsia="de-DE"/>
    </w:rPr>
  </w:style>
  <w:style w:type="character" w:customStyle="1" w:styleId="Titolo8Carattere">
    <w:name w:val="Titolo 8 Carattere"/>
    <w:basedOn w:val="Carpredefinitoparagrafo"/>
    <w:link w:val="Titolo8"/>
    <w:rsid w:val="00F87A76"/>
    <w:rPr>
      <w:rFonts w:eastAsia="Times New Roman" w:cstheme="majorBidi"/>
      <w:i/>
      <w:color w:val="000000"/>
      <w:kern w:val="0"/>
      <w:sz w:val="24"/>
      <w:lang w:eastAsia="de-DE"/>
    </w:rPr>
  </w:style>
  <w:style w:type="character" w:customStyle="1" w:styleId="Titolo9Carattere">
    <w:name w:val="Titolo 9 Carattere"/>
    <w:basedOn w:val="Carpredefinitoparagrafo"/>
    <w:link w:val="Titolo9"/>
    <w:rsid w:val="00F87A76"/>
    <w:rPr>
      <w:rFonts w:eastAsia="Times New Roman" w:cstheme="majorBidi"/>
      <w:i/>
      <w:color w:val="000000"/>
      <w:kern w:val="0"/>
      <w:sz w:val="24"/>
      <w:lang w:eastAsia="de-DE"/>
    </w:rPr>
  </w:style>
  <w:style w:type="character" w:styleId="Collegamentoipertestuale">
    <w:name w:val="Hyperlink"/>
    <w:uiPriority w:val="99"/>
    <w:rsid w:val="00F87A76"/>
    <w:rPr>
      <w:color w:val="0000FF"/>
      <w:u w:val="single"/>
    </w:rPr>
  </w:style>
  <w:style w:type="character" w:styleId="Collegamentovisitato">
    <w:name w:val="FollowedHyperlink"/>
    <w:basedOn w:val="Carpredefinitoparagrafo"/>
    <w:rsid w:val="00F87A76"/>
    <w:rPr>
      <w:color w:val="954F72" w:themeColor="followedHyperlink"/>
      <w:u w:val="single"/>
    </w:rPr>
  </w:style>
  <w:style w:type="character" w:styleId="Numeroriga">
    <w:name w:val="line number"/>
    <w:basedOn w:val="Carpredefinitoparagrafo"/>
    <w:uiPriority w:val="99"/>
    <w:rsid w:val="00F87A76"/>
  </w:style>
  <w:style w:type="paragraph" w:styleId="Testonotaapidipagina">
    <w:name w:val="footnote text"/>
    <w:basedOn w:val="Normale"/>
    <w:link w:val="TestonotaapidipaginaCarattere"/>
    <w:uiPriority w:val="99"/>
    <w:rsid w:val="00F87A76"/>
  </w:style>
  <w:style w:type="character" w:customStyle="1" w:styleId="TestonotaapidipaginaCarattere">
    <w:name w:val="Testo nota a piè di pagina Carattere"/>
    <w:basedOn w:val="Carpredefinitoparagrafo"/>
    <w:link w:val="Testonotaapidipagina"/>
    <w:uiPriority w:val="99"/>
    <w:rsid w:val="00F87A76"/>
    <w:rPr>
      <w:rFonts w:eastAsia="Times New Roman" w:cs="Times New Roman"/>
      <w:color w:val="000000"/>
      <w:kern w:val="0"/>
      <w:sz w:val="24"/>
      <w:lang w:eastAsia="de-DE"/>
    </w:rPr>
  </w:style>
  <w:style w:type="paragraph" w:styleId="Elenco">
    <w:name w:val="List"/>
    <w:basedOn w:val="Normale"/>
    <w:rsid w:val="00F87A76"/>
    <w:pPr>
      <w:ind w:left="200" w:hangingChars="200" w:hanging="200"/>
      <w:contextualSpacing/>
    </w:pPr>
  </w:style>
  <w:style w:type="paragraph" w:styleId="Puntoelenco">
    <w:name w:val="List Bullet"/>
    <w:basedOn w:val="Normale"/>
    <w:rsid w:val="00F87A76"/>
    <w:pPr>
      <w:tabs>
        <w:tab w:val="num" w:pos="360"/>
      </w:tabs>
      <w:ind w:left="200" w:hangingChars="200" w:hanging="200"/>
      <w:contextualSpacing/>
    </w:pPr>
  </w:style>
  <w:style w:type="paragraph" w:styleId="Paragrafoelenco">
    <w:name w:val="List Paragraph"/>
    <w:basedOn w:val="Normale"/>
    <w:uiPriority w:val="34"/>
    <w:qFormat/>
    <w:rsid w:val="00F87A76"/>
    <w:pPr>
      <w:ind w:firstLineChars="200" w:firstLine="420"/>
    </w:pPr>
  </w:style>
  <w:style w:type="paragraph" w:styleId="Testofumetto">
    <w:name w:val="Balloon Text"/>
    <w:basedOn w:val="Normale"/>
    <w:link w:val="TestofumettoCarattere"/>
    <w:uiPriority w:val="99"/>
    <w:rsid w:val="00F87A76"/>
    <w:rPr>
      <w:rFonts w:cs="Tahoma"/>
      <w:sz w:val="18"/>
      <w:szCs w:val="18"/>
    </w:rPr>
  </w:style>
  <w:style w:type="character" w:customStyle="1" w:styleId="TestofumettoCarattere">
    <w:name w:val="Testo fumetto Carattere"/>
    <w:basedOn w:val="Carpredefinitoparagrafo"/>
    <w:link w:val="Testofumetto"/>
    <w:uiPriority w:val="99"/>
    <w:rsid w:val="00F87A76"/>
    <w:rPr>
      <w:rFonts w:eastAsia="Times New Roman" w:cs="Tahoma"/>
      <w:color w:val="000000"/>
      <w:kern w:val="0"/>
      <w:sz w:val="18"/>
      <w:szCs w:val="18"/>
      <w:lang w:eastAsia="de-DE"/>
    </w:rPr>
  </w:style>
  <w:style w:type="paragraph" w:styleId="Testocommento">
    <w:name w:val="annotation text"/>
    <w:basedOn w:val="Normale"/>
    <w:link w:val="TestocommentoCarattere"/>
    <w:rsid w:val="00F87A76"/>
  </w:style>
  <w:style w:type="character" w:customStyle="1" w:styleId="TestocommentoCarattere">
    <w:name w:val="Testo commento Carattere"/>
    <w:basedOn w:val="Carpredefinitoparagrafo"/>
    <w:link w:val="Testocommento"/>
    <w:rsid w:val="00F87A76"/>
    <w:rPr>
      <w:rFonts w:eastAsia="Times New Roman" w:cs="Times New Roman"/>
      <w:color w:val="000000"/>
      <w:kern w:val="0"/>
      <w:sz w:val="24"/>
      <w:lang w:eastAsia="de-DE"/>
    </w:rPr>
  </w:style>
  <w:style w:type="character" w:styleId="Rimandocommento">
    <w:name w:val="annotation reference"/>
    <w:basedOn w:val="Carpredefinitoparagrafo"/>
    <w:rsid w:val="00F87A76"/>
    <w:rPr>
      <w:sz w:val="21"/>
      <w:szCs w:val="21"/>
    </w:rPr>
  </w:style>
  <w:style w:type="paragraph" w:styleId="Soggettocommento">
    <w:name w:val="annotation subject"/>
    <w:basedOn w:val="Testocommento"/>
    <w:next w:val="Testocommento"/>
    <w:link w:val="SoggettocommentoCarattere"/>
    <w:rsid w:val="00F87A76"/>
    <w:rPr>
      <w:b/>
      <w:bCs/>
    </w:rPr>
  </w:style>
  <w:style w:type="character" w:customStyle="1" w:styleId="SoggettocommentoCarattere">
    <w:name w:val="Soggetto commento Carattere"/>
    <w:basedOn w:val="TestocommentoCarattere"/>
    <w:link w:val="Soggettocommento"/>
    <w:rsid w:val="00F87A76"/>
    <w:rPr>
      <w:rFonts w:eastAsia="Times New Roman" w:cs="Times New Roman"/>
      <w:b/>
      <w:bCs/>
      <w:color w:val="000000"/>
      <w:kern w:val="0"/>
      <w:sz w:val="24"/>
      <w:lang w:eastAsia="de-DE"/>
    </w:rPr>
  </w:style>
  <w:style w:type="paragraph" w:styleId="NormaleWeb">
    <w:name w:val="Normal (Web)"/>
    <w:basedOn w:val="Normale"/>
    <w:uiPriority w:val="99"/>
    <w:rsid w:val="00F87A76"/>
    <w:rPr>
      <w:szCs w:val="24"/>
    </w:rPr>
  </w:style>
  <w:style w:type="paragraph" w:styleId="Bibliografia">
    <w:name w:val="Bibliography"/>
    <w:basedOn w:val="Normale"/>
    <w:next w:val="Normale"/>
    <w:uiPriority w:val="37"/>
    <w:semiHidden/>
    <w:unhideWhenUsed/>
    <w:rsid w:val="00F87A76"/>
  </w:style>
  <w:style w:type="paragraph" w:styleId="Didascalia">
    <w:name w:val="caption"/>
    <w:basedOn w:val="Normale"/>
    <w:next w:val="Normale"/>
    <w:qFormat/>
    <w:rsid w:val="00F87A76"/>
    <w:pPr>
      <w:ind w:left="850" w:hanging="850"/>
      <w:jc w:val="center"/>
    </w:pPr>
    <w:rPr>
      <w:b/>
      <w:bCs/>
      <w:szCs w:val="24"/>
      <w:lang w:eastAsia="en-US"/>
    </w:rPr>
  </w:style>
  <w:style w:type="paragraph" w:styleId="Indicedellefigure">
    <w:name w:val="table of figures"/>
    <w:basedOn w:val="Normale"/>
    <w:next w:val="Normale"/>
    <w:rsid w:val="00F87A76"/>
    <w:pPr>
      <w:tabs>
        <w:tab w:val="left" w:pos="374"/>
      </w:tabs>
      <w:snapToGrid w:val="0"/>
      <w:spacing w:line="220" w:lineRule="exact"/>
    </w:pPr>
    <w:rPr>
      <w:sz w:val="16"/>
      <w:szCs w:val="16"/>
    </w:rPr>
  </w:style>
  <w:style w:type="table" w:styleId="Grigliatabella">
    <w:name w:val="Table Grid"/>
    <w:basedOn w:val="Tabellanormale"/>
    <w:uiPriority w:val="39"/>
    <w:rsid w:val="00F87A76"/>
    <w:rPr>
      <w:rFonts w:cs="Times New Roman"/>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dichiusura">
    <w:name w:val="endnote text"/>
    <w:basedOn w:val="Normale"/>
    <w:link w:val="TestonotadichiusuraCarattere"/>
    <w:rsid w:val="00F87A76"/>
    <w:pPr>
      <w:spacing w:line="360" w:lineRule="auto"/>
    </w:pPr>
    <w:rPr>
      <w:szCs w:val="24"/>
      <w:lang w:val="en-GB" w:eastAsia="ar-SA"/>
    </w:rPr>
  </w:style>
  <w:style w:type="character" w:customStyle="1" w:styleId="TestonotadichiusuraCarattere">
    <w:name w:val="Testo nota di chiusura Carattere"/>
    <w:basedOn w:val="Carpredefinitoparagrafo"/>
    <w:link w:val="Testonotadichiusura"/>
    <w:rsid w:val="00F87A76"/>
    <w:rPr>
      <w:rFonts w:eastAsia="Times New Roman" w:cs="Times New Roman"/>
      <w:color w:val="000000"/>
      <w:kern w:val="0"/>
      <w:sz w:val="24"/>
      <w:szCs w:val="24"/>
      <w:lang w:val="en-GB" w:eastAsia="ar-SA"/>
    </w:rPr>
  </w:style>
  <w:style w:type="character" w:styleId="Rimandonotadichiusura">
    <w:name w:val="endnote reference"/>
    <w:basedOn w:val="Carpredefinitoparagrafo"/>
    <w:rsid w:val="00F87A76"/>
    <w:rPr>
      <w:vertAlign w:val="superscript"/>
    </w:rPr>
  </w:style>
  <w:style w:type="paragraph" w:styleId="Pidipagina">
    <w:name w:val="footer"/>
    <w:basedOn w:val="Normale"/>
    <w:link w:val="PidipaginaCarattere"/>
    <w:uiPriority w:val="99"/>
    <w:rsid w:val="00F87A76"/>
    <w:pPr>
      <w:tabs>
        <w:tab w:val="center" w:pos="4153"/>
        <w:tab w:val="right" w:pos="8306"/>
      </w:tabs>
      <w:snapToGrid w:val="0"/>
      <w:spacing w:line="240" w:lineRule="atLeast"/>
    </w:pPr>
    <w:rPr>
      <w:sz w:val="18"/>
      <w:szCs w:val="18"/>
    </w:rPr>
  </w:style>
  <w:style w:type="character" w:customStyle="1" w:styleId="PidipaginaCarattere">
    <w:name w:val="Piè di pagina Carattere"/>
    <w:basedOn w:val="Carpredefinitoparagrafo"/>
    <w:link w:val="Pidipagina"/>
    <w:uiPriority w:val="99"/>
    <w:rsid w:val="00F87A76"/>
    <w:rPr>
      <w:rFonts w:eastAsia="Times New Roman" w:cs="Times New Roman"/>
      <w:color w:val="000000"/>
      <w:kern w:val="0"/>
      <w:sz w:val="18"/>
      <w:szCs w:val="18"/>
      <w:lang w:eastAsia="de-DE"/>
    </w:rPr>
  </w:style>
  <w:style w:type="character" w:styleId="Numeropagina">
    <w:name w:val="page number"/>
    <w:basedOn w:val="Carpredefinitoparagrafo"/>
    <w:rsid w:val="00F87A76"/>
  </w:style>
  <w:style w:type="paragraph" w:styleId="Intestazione">
    <w:name w:val="header"/>
    <w:basedOn w:val="Normale"/>
    <w:link w:val="IntestazioneCarattere"/>
    <w:uiPriority w:val="99"/>
    <w:rsid w:val="00F87A76"/>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IntestazioneCarattere">
    <w:name w:val="Intestazione Carattere"/>
    <w:basedOn w:val="Carpredefinitoparagrafo"/>
    <w:link w:val="Intestazione"/>
    <w:uiPriority w:val="99"/>
    <w:rsid w:val="00F87A76"/>
    <w:rPr>
      <w:rFonts w:eastAsia="Times New Roman" w:cs="Times New Roman"/>
      <w:color w:val="000000"/>
      <w:kern w:val="0"/>
      <w:sz w:val="18"/>
      <w:szCs w:val="18"/>
      <w:lang w:eastAsia="de-DE"/>
    </w:rPr>
  </w:style>
  <w:style w:type="paragraph" w:styleId="Corpotesto">
    <w:name w:val="Body Text"/>
    <w:link w:val="CorpotestoCarattere"/>
    <w:rsid w:val="00F87A76"/>
    <w:pPr>
      <w:spacing w:after="120" w:line="340" w:lineRule="atLeast"/>
      <w:jc w:val="both"/>
    </w:pPr>
    <w:rPr>
      <w:rFonts w:cs="Times New Roman"/>
      <w:color w:val="000000"/>
      <w:kern w:val="0"/>
      <w:sz w:val="24"/>
      <w:lang w:eastAsia="de-DE"/>
    </w:rPr>
  </w:style>
  <w:style w:type="character" w:customStyle="1" w:styleId="CorpotestoCarattere">
    <w:name w:val="Corpo testo Carattere"/>
    <w:basedOn w:val="Carpredefinitoparagrafo"/>
    <w:link w:val="Corpotesto"/>
    <w:rsid w:val="00F87A76"/>
    <w:rPr>
      <w:rFonts w:cs="Times New Roman"/>
      <w:color w:val="000000"/>
      <w:kern w:val="0"/>
      <w:sz w:val="24"/>
      <w:lang w:eastAsia="de-DE"/>
    </w:rPr>
  </w:style>
  <w:style w:type="paragraph" w:customStyle="1" w:styleId="Mdeck4text2nd">
    <w:name w:val="M_deck_4_text_2nd"/>
    <w:qFormat/>
    <w:rsid w:val="00216F6D"/>
    <w:pPr>
      <w:adjustRightInd w:val="0"/>
      <w:snapToGrid w:val="0"/>
      <w:spacing w:line="260" w:lineRule="atLeast"/>
      <w:ind w:left="850" w:hanging="425"/>
      <w:jc w:val="both"/>
    </w:pPr>
    <w:rPr>
      <w:rFonts w:ascii="Palatino Linotype" w:eastAsia="Times New Roman" w:hAnsi="Palatino Linotype"/>
      <w:snapToGrid w:val="0"/>
      <w:color w:val="000000"/>
      <w:kern w:val="0"/>
      <w:lang w:eastAsia="de-DE" w:bidi="en-US"/>
    </w:rPr>
  </w:style>
  <w:style w:type="character" w:styleId="Testosegnaposto">
    <w:name w:val="Placeholder Text"/>
    <w:basedOn w:val="Carpredefinitoparagrafo"/>
    <w:uiPriority w:val="99"/>
    <w:semiHidden/>
    <w:rsid w:val="00F87A76"/>
    <w:rPr>
      <w:color w:val="808080"/>
    </w:rPr>
  </w:style>
  <w:style w:type="paragraph" w:customStyle="1" w:styleId="MDPIheadercitation">
    <w:name w:val="MDPI_header_citation"/>
    <w:basedOn w:val="MDPI62Acknowledgments"/>
    <w:rsid w:val="002220D5"/>
    <w:pPr>
      <w:spacing w:before="0" w:after="240" w:line="240" w:lineRule="auto"/>
      <w:jc w:val="left"/>
    </w:pPr>
  </w:style>
  <w:style w:type="paragraph" w:customStyle="1" w:styleId="MDPIheaderjournallogo">
    <w:name w:val="MDPI_header_journal_logo"/>
    <w:qFormat/>
    <w:rsid w:val="003B4E63"/>
    <w:pPr>
      <w:adjustRightInd w:val="0"/>
      <w:snapToGrid w:val="0"/>
    </w:pPr>
    <w:rPr>
      <w:rFonts w:ascii="Palatino Linotype" w:eastAsia="Times New Roman" w:hAnsi="Palatino Linotype" w:cs="Times New Roman"/>
      <w:i/>
      <w:color w:val="000000"/>
      <w:kern w:val="0"/>
      <w:sz w:val="24"/>
      <w:szCs w:val="22"/>
      <w:lang w:eastAsia="de-CH"/>
    </w:rPr>
  </w:style>
  <w:style w:type="paragraph" w:customStyle="1" w:styleId="Mfooter">
    <w:name w:val="M_footer"/>
    <w:qFormat/>
    <w:rsid w:val="00F87A76"/>
    <w:pPr>
      <w:spacing w:before="120"/>
      <w:jc w:val="center"/>
    </w:pPr>
    <w:rPr>
      <w:rFonts w:ascii="Minion Pro" w:eastAsiaTheme="minorEastAsia" w:hAnsi="Minion Pro" w:cs="Times New Roman"/>
      <w:color w:val="000000"/>
      <w:kern w:val="0"/>
      <w:sz w:val="24"/>
      <w:lang w:val="de-DE"/>
    </w:rPr>
  </w:style>
  <w:style w:type="paragraph" w:customStyle="1" w:styleId="Mfooterfirstpage">
    <w:name w:val="M_footer_firstpage"/>
    <w:basedOn w:val="Mfooter"/>
    <w:qFormat/>
    <w:rsid w:val="00F87A76"/>
    <w:pPr>
      <w:tabs>
        <w:tab w:val="right" w:pos="8845"/>
      </w:tabs>
      <w:spacing w:line="160" w:lineRule="exact"/>
    </w:pPr>
  </w:style>
  <w:style w:type="paragraph" w:customStyle="1" w:styleId="Mheadermdpilogo">
    <w:name w:val="M_header_mdpi_logo"/>
    <w:qFormat/>
    <w:rsid w:val="00F87A76"/>
    <w:pPr>
      <w:jc w:val="right"/>
    </w:pPr>
    <w:rPr>
      <w:rFonts w:ascii="Minion Pro" w:eastAsiaTheme="minorEastAsia" w:hAnsi="Minion Pro" w:cs="Times New Roman"/>
      <w:color w:val="000000"/>
      <w:kern w:val="0"/>
      <w:sz w:val="24"/>
      <w:lang w:val="de-DE"/>
    </w:rPr>
  </w:style>
  <w:style w:type="paragraph" w:customStyle="1" w:styleId="MAcknowledgments">
    <w:name w:val="M_Acknowledgments"/>
    <w:qFormat/>
    <w:rsid w:val="00554334"/>
    <w:pPr>
      <w:spacing w:after="120" w:line="240" w:lineRule="atLeast"/>
      <w:jc w:val="both"/>
    </w:pPr>
    <w:rPr>
      <w:rFonts w:ascii="Minion Pro" w:eastAsiaTheme="minorEastAsia" w:hAnsi="Minion Pro" w:cs="Times New Roman"/>
      <w:color w:val="000000"/>
      <w:kern w:val="0"/>
      <w:sz w:val="24"/>
      <w:lang w:val="de-DE"/>
    </w:rPr>
  </w:style>
  <w:style w:type="paragraph" w:customStyle="1" w:styleId="MDPI32textnoindent">
    <w:name w:val="MDPI_3.2_text_no_indent"/>
    <w:basedOn w:val="MDPI31text"/>
    <w:qFormat/>
    <w:rsid w:val="00B65A10"/>
    <w:pPr>
      <w:ind w:firstLine="0"/>
    </w:pPr>
  </w:style>
  <w:style w:type="paragraph" w:customStyle="1" w:styleId="MDPI33textspaceafter">
    <w:name w:val="MDPI_3.3_text_space_after"/>
    <w:basedOn w:val="MDPI31text"/>
    <w:qFormat/>
    <w:rsid w:val="00B65A10"/>
    <w:pPr>
      <w:spacing w:after="240"/>
    </w:pPr>
  </w:style>
  <w:style w:type="paragraph" w:customStyle="1" w:styleId="MDPI34textspacebefore">
    <w:name w:val="MDPI_3.4_text_space_before"/>
    <w:basedOn w:val="MDPI31text"/>
    <w:qFormat/>
    <w:rsid w:val="00B65A10"/>
    <w:pPr>
      <w:spacing w:before="240"/>
    </w:pPr>
  </w:style>
  <w:style w:type="paragraph" w:customStyle="1" w:styleId="MDPI35textbeforelist">
    <w:name w:val="MDPI_3.5_text_before_list"/>
    <w:basedOn w:val="MDPI31text"/>
    <w:qFormat/>
    <w:rsid w:val="00B65A10"/>
    <w:pPr>
      <w:spacing w:after="120"/>
    </w:pPr>
  </w:style>
  <w:style w:type="paragraph" w:customStyle="1" w:styleId="MDPI36textafterlist">
    <w:name w:val="MDPI_3.6_text_after_list"/>
    <w:basedOn w:val="MDPI31text"/>
    <w:qFormat/>
    <w:rsid w:val="00B65A10"/>
    <w:pPr>
      <w:spacing w:before="120"/>
    </w:pPr>
  </w:style>
  <w:style w:type="paragraph" w:customStyle="1" w:styleId="MDPI37itemize">
    <w:name w:val="MDPI_3.7_itemize"/>
    <w:basedOn w:val="MDPI31text"/>
    <w:qFormat/>
    <w:rsid w:val="000A45A9"/>
    <w:pPr>
      <w:numPr>
        <w:numId w:val="2"/>
      </w:numPr>
      <w:ind w:left="425" w:hanging="425"/>
    </w:pPr>
  </w:style>
  <w:style w:type="paragraph" w:customStyle="1" w:styleId="MDPI38bullet">
    <w:name w:val="MDPI_3.8_bullet"/>
    <w:basedOn w:val="MDPI31text"/>
    <w:qFormat/>
    <w:rsid w:val="00B83B50"/>
    <w:pPr>
      <w:numPr>
        <w:numId w:val="3"/>
      </w:numPr>
      <w:ind w:left="425" w:hanging="425"/>
    </w:pPr>
  </w:style>
  <w:style w:type="paragraph" w:customStyle="1" w:styleId="MDPI39equation">
    <w:name w:val="MDPI_3.9_equation"/>
    <w:basedOn w:val="MDPI31text"/>
    <w:qFormat/>
    <w:rsid w:val="00B65A10"/>
    <w:pPr>
      <w:spacing w:before="120" w:after="120"/>
      <w:ind w:left="709" w:firstLine="0"/>
      <w:jc w:val="center"/>
    </w:pPr>
  </w:style>
  <w:style w:type="paragraph" w:customStyle="1" w:styleId="MDPI3aequationnumber">
    <w:name w:val="MDPI_3.a_equation_number"/>
    <w:basedOn w:val="MDPI31text"/>
    <w:qFormat/>
    <w:rsid w:val="000F4E0E"/>
    <w:pPr>
      <w:spacing w:before="120" w:after="120" w:line="240" w:lineRule="auto"/>
      <w:ind w:firstLine="0"/>
      <w:jc w:val="right"/>
    </w:pPr>
  </w:style>
  <w:style w:type="paragraph" w:customStyle="1" w:styleId="MDPI62Acknowledgments">
    <w:name w:val="MDPI_6.2_Acknowledgments"/>
    <w:qFormat/>
    <w:rsid w:val="003B4E63"/>
    <w:pPr>
      <w:adjustRightInd w:val="0"/>
      <w:snapToGrid w:val="0"/>
      <w:spacing w:before="120" w:line="200" w:lineRule="atLeast"/>
      <w:jc w:val="both"/>
    </w:pPr>
    <w:rPr>
      <w:rFonts w:ascii="Palatino Linotype" w:eastAsia="Times New Roman" w:hAnsi="Palatino Linotype" w:cs="Times New Roman"/>
      <w:snapToGrid w:val="0"/>
      <w:color w:val="000000"/>
      <w:kern w:val="0"/>
      <w:sz w:val="18"/>
      <w:lang w:eastAsia="de-DE" w:bidi="en-US"/>
    </w:rPr>
  </w:style>
  <w:style w:type="paragraph" w:customStyle="1" w:styleId="MDPI41tablecaption">
    <w:name w:val="MDPI_4.1_table_caption"/>
    <w:basedOn w:val="MDPI62Acknowledgments"/>
    <w:qFormat/>
    <w:rsid w:val="00DB75FF"/>
    <w:pPr>
      <w:spacing w:before="240" w:after="120" w:line="260" w:lineRule="atLeast"/>
      <w:ind w:left="425" w:right="425"/>
    </w:pPr>
    <w:rPr>
      <w:rFonts w:cstheme="minorBidi"/>
      <w:snapToGrid/>
      <w:szCs w:val="22"/>
    </w:rPr>
  </w:style>
  <w:style w:type="paragraph" w:customStyle="1" w:styleId="MDPI42tablebody">
    <w:name w:val="MDPI_4.2_table_body"/>
    <w:qFormat/>
    <w:rsid w:val="003B4E63"/>
    <w:pPr>
      <w:adjustRightInd w:val="0"/>
      <w:snapToGrid w:val="0"/>
    </w:pPr>
    <w:rPr>
      <w:rFonts w:ascii="Palatino Linotype" w:eastAsia="Times New Roman" w:hAnsi="Palatino Linotype"/>
      <w:snapToGrid w:val="0"/>
      <w:color w:val="000000"/>
      <w:kern w:val="0"/>
      <w:lang w:eastAsia="de-DE" w:bidi="en-US"/>
    </w:rPr>
  </w:style>
  <w:style w:type="paragraph" w:customStyle="1" w:styleId="MDPI43tablefooter">
    <w:name w:val="MDPI_4.3_table_footer"/>
    <w:basedOn w:val="MDPI41tablecaption"/>
    <w:next w:val="MDPI31text"/>
    <w:qFormat/>
    <w:rsid w:val="00B65A10"/>
    <w:pPr>
      <w:spacing w:before="0"/>
      <w:ind w:left="0" w:right="0"/>
    </w:pPr>
  </w:style>
  <w:style w:type="paragraph" w:customStyle="1" w:styleId="MDPI51figurecaption">
    <w:name w:val="MDPI_5.1_figure_caption"/>
    <w:basedOn w:val="MDPI62Acknowledgments"/>
    <w:qFormat/>
    <w:rsid w:val="003B4E63"/>
    <w:pPr>
      <w:spacing w:after="240" w:line="260" w:lineRule="atLeast"/>
      <w:ind w:left="425" w:right="425"/>
    </w:pPr>
    <w:rPr>
      <w:snapToGrid/>
    </w:rPr>
  </w:style>
  <w:style w:type="paragraph" w:customStyle="1" w:styleId="MDPI52figure">
    <w:name w:val="MDPI_5.2_figure"/>
    <w:qFormat/>
    <w:rsid w:val="00B65A10"/>
    <w:pPr>
      <w:jc w:val="center"/>
    </w:pPr>
    <w:rPr>
      <w:rFonts w:ascii="Palatino Linotype" w:eastAsia="Times New Roman" w:hAnsi="Palatino Linotype"/>
      <w:snapToGrid w:val="0"/>
      <w:color w:val="000000"/>
      <w:kern w:val="0"/>
      <w:sz w:val="24"/>
      <w:lang w:eastAsia="de-DE" w:bidi="en-US"/>
    </w:rPr>
  </w:style>
  <w:style w:type="paragraph" w:customStyle="1" w:styleId="MDPI61Supplementary">
    <w:name w:val="MDPI_6.1_Supplementary"/>
    <w:basedOn w:val="MDPI62Acknowledgments"/>
    <w:qFormat/>
    <w:rsid w:val="00B65A10"/>
    <w:pPr>
      <w:spacing w:before="240"/>
    </w:pPr>
    <w:rPr>
      <w:lang w:eastAsia="en-US"/>
    </w:rPr>
  </w:style>
  <w:style w:type="paragraph" w:customStyle="1" w:styleId="MDPI63AuthorContributions">
    <w:name w:val="MDPI_6.3_AuthorContributions"/>
    <w:basedOn w:val="MDPI62Acknowledgments"/>
    <w:qFormat/>
    <w:rsid w:val="00B65A10"/>
    <w:rPr>
      <w:rFonts w:eastAsia="SimSun"/>
      <w:color w:val="auto"/>
      <w:lang w:eastAsia="en-US"/>
    </w:rPr>
  </w:style>
  <w:style w:type="paragraph" w:customStyle="1" w:styleId="MDPI64CoI">
    <w:name w:val="MDPI_6.4_CoI"/>
    <w:basedOn w:val="MDPI62Acknowledgments"/>
    <w:qFormat/>
    <w:rsid w:val="00B65A10"/>
  </w:style>
  <w:style w:type="paragraph" w:customStyle="1" w:styleId="MDPI72Copyright">
    <w:name w:val="MDPI_7.2_Copyright"/>
    <w:basedOn w:val="MDPI71References"/>
    <w:qFormat/>
    <w:rsid w:val="00CE10A1"/>
    <w:pPr>
      <w:numPr>
        <w:numId w:val="0"/>
      </w:numPr>
      <w:spacing w:before="400"/>
    </w:pPr>
    <w:rPr>
      <w:noProof/>
      <w:spacing w:val="-2"/>
      <w:lang w:val="en-GB" w:eastAsia="en-GB" w:bidi="ar-SA"/>
    </w:rPr>
  </w:style>
  <w:style w:type="paragraph" w:customStyle="1" w:styleId="MDPI73CopyrightImage">
    <w:name w:val="MDPI_7.3_CopyrightImage"/>
    <w:rsid w:val="003B4E63"/>
    <w:pPr>
      <w:adjustRightInd w:val="0"/>
      <w:snapToGrid w:val="0"/>
      <w:spacing w:after="100"/>
      <w:jc w:val="right"/>
    </w:pPr>
    <w:rPr>
      <w:rFonts w:eastAsia="Times New Roman" w:cs="Times New Roman"/>
      <w:color w:val="000000"/>
      <w:kern w:val="0"/>
      <w:lang w:eastAsia="de-CH"/>
    </w:rPr>
  </w:style>
  <w:style w:type="paragraph" w:customStyle="1" w:styleId="MDPI81theorem">
    <w:name w:val="MDPI_8.1_theorem"/>
    <w:basedOn w:val="MDPI32textnoindent"/>
    <w:qFormat/>
    <w:rsid w:val="00B65A10"/>
    <w:rPr>
      <w:i/>
    </w:rPr>
  </w:style>
  <w:style w:type="paragraph" w:customStyle="1" w:styleId="MDPI82proof">
    <w:name w:val="MDPI_8.2_proof"/>
    <w:basedOn w:val="MDPI32textnoindent"/>
    <w:qFormat/>
    <w:rsid w:val="00CF28B7"/>
  </w:style>
  <w:style w:type="paragraph" w:customStyle="1" w:styleId="MDPIfooter">
    <w:name w:val="MDPI_footer"/>
    <w:qFormat/>
    <w:rsid w:val="003B4E63"/>
    <w:pPr>
      <w:adjustRightInd w:val="0"/>
      <w:snapToGrid w:val="0"/>
      <w:spacing w:before="120"/>
      <w:jc w:val="center"/>
    </w:pPr>
    <w:rPr>
      <w:rFonts w:ascii="Palatino Linotype" w:eastAsia="Times New Roman" w:hAnsi="Palatino Linotype" w:cs="Times New Roman"/>
      <w:kern w:val="0"/>
      <w:lang w:eastAsia="de-DE"/>
    </w:rPr>
  </w:style>
  <w:style w:type="paragraph" w:customStyle="1" w:styleId="MDPIfooterfirstpage">
    <w:name w:val="MDPI_footer_firstpage"/>
    <w:basedOn w:val="MDPIfooter"/>
    <w:qFormat/>
    <w:rsid w:val="002220D5"/>
    <w:pPr>
      <w:tabs>
        <w:tab w:val="right" w:pos="8845"/>
      </w:tabs>
      <w:spacing w:line="160" w:lineRule="exact"/>
      <w:jc w:val="left"/>
    </w:pPr>
    <w:rPr>
      <w:sz w:val="16"/>
    </w:rPr>
  </w:style>
  <w:style w:type="paragraph" w:customStyle="1" w:styleId="MDPI31text">
    <w:name w:val="MDPI_3.1_text"/>
    <w:qFormat/>
    <w:rsid w:val="003B4E63"/>
    <w:pPr>
      <w:adjustRightInd w:val="0"/>
      <w:snapToGrid w:val="0"/>
      <w:spacing w:line="260" w:lineRule="atLeast"/>
      <w:ind w:firstLine="425"/>
      <w:jc w:val="both"/>
    </w:pPr>
    <w:rPr>
      <w:rFonts w:ascii="Palatino Linotype" w:eastAsia="Times New Roman" w:hAnsi="Palatino Linotype" w:cs="Times New Roman"/>
      <w:snapToGrid w:val="0"/>
      <w:color w:val="000000"/>
      <w:kern w:val="0"/>
      <w:szCs w:val="22"/>
      <w:lang w:eastAsia="de-DE" w:bidi="en-US"/>
    </w:rPr>
  </w:style>
  <w:style w:type="paragraph" w:customStyle="1" w:styleId="MDPI23heading3">
    <w:name w:val="MDPI_2.3_heading3"/>
    <w:basedOn w:val="MDPI31text"/>
    <w:qFormat/>
    <w:rsid w:val="004B664F"/>
    <w:pPr>
      <w:spacing w:before="240" w:after="120"/>
      <w:ind w:firstLine="0"/>
      <w:jc w:val="left"/>
      <w:outlineLvl w:val="2"/>
    </w:pPr>
  </w:style>
  <w:style w:type="paragraph" w:customStyle="1" w:styleId="MDPI21heading1">
    <w:name w:val="MDPI_2.1_heading1"/>
    <w:basedOn w:val="MDPI23heading3"/>
    <w:qFormat/>
    <w:rsid w:val="004B664F"/>
    <w:pPr>
      <w:outlineLvl w:val="0"/>
    </w:pPr>
    <w:rPr>
      <w:b/>
    </w:rPr>
  </w:style>
  <w:style w:type="paragraph" w:customStyle="1" w:styleId="MDPI22heading2">
    <w:name w:val="MDPI_2.2_heading2"/>
    <w:basedOn w:val="MDPItext"/>
    <w:qFormat/>
    <w:rsid w:val="004B664F"/>
    <w:pPr>
      <w:spacing w:before="240" w:after="120" w:line="260" w:lineRule="atLeast"/>
      <w:ind w:left="0" w:right="0" w:firstLine="0"/>
      <w:jc w:val="left"/>
      <w:outlineLvl w:val="1"/>
    </w:pPr>
    <w:rPr>
      <w:rFonts w:ascii="Palatino Linotype" w:hAnsi="Palatino Linotype"/>
      <w:i/>
      <w:sz w:val="20"/>
    </w:rPr>
  </w:style>
  <w:style w:type="paragraph" w:customStyle="1" w:styleId="MDPI71References">
    <w:name w:val="MDPI_7.1_References"/>
    <w:basedOn w:val="MDPI62Acknowledgments"/>
    <w:qFormat/>
    <w:rsid w:val="004C71C5"/>
    <w:pPr>
      <w:numPr>
        <w:numId w:val="4"/>
      </w:numPr>
      <w:spacing w:before="0" w:line="260" w:lineRule="atLeast"/>
      <w:ind w:left="425" w:hanging="425"/>
    </w:pPr>
  </w:style>
  <w:style w:type="paragraph" w:customStyle="1" w:styleId="MDPIheadermdpilogo">
    <w:name w:val="MDPI_header_mdpi_logo"/>
    <w:qFormat/>
    <w:rsid w:val="003B4E63"/>
    <w:pPr>
      <w:adjustRightInd w:val="0"/>
      <w:snapToGrid w:val="0"/>
      <w:jc w:val="right"/>
    </w:pPr>
    <w:rPr>
      <w:rFonts w:ascii="Palatino Linotype" w:eastAsia="Times New Roman" w:hAnsi="Palatino Linotype" w:cs="Times New Roman"/>
      <w:color w:val="000000"/>
      <w:kern w:val="0"/>
      <w:sz w:val="24"/>
      <w:szCs w:val="22"/>
      <w:lang w:eastAsia="de-CH"/>
    </w:rPr>
  </w:style>
  <w:style w:type="paragraph" w:customStyle="1" w:styleId="MDPI411onetablecaption">
    <w:name w:val="MDPI_4.1.1_one_table_caption"/>
    <w:basedOn w:val="Normale"/>
    <w:qFormat/>
    <w:rsid w:val="009136F9"/>
    <w:pPr>
      <w:adjustRightInd w:val="0"/>
      <w:snapToGrid w:val="0"/>
      <w:spacing w:before="120" w:after="240" w:line="260" w:lineRule="atLeast"/>
      <w:jc w:val="center"/>
    </w:pPr>
    <w:rPr>
      <w:rFonts w:ascii="Palatino Linotype" w:hAnsi="Palatino Linotype" w:cstheme="minorBidi"/>
      <w:sz w:val="18"/>
      <w:szCs w:val="22"/>
      <w:lang w:bidi="en-US"/>
    </w:rPr>
  </w:style>
  <w:style w:type="paragraph" w:customStyle="1" w:styleId="MDPI511onefigurecaption">
    <w:name w:val="MDPI_5.1.1_one_figure_caption"/>
    <w:basedOn w:val="Normale"/>
    <w:qFormat/>
    <w:rsid w:val="009136F9"/>
    <w:pPr>
      <w:adjustRightInd w:val="0"/>
      <w:snapToGrid w:val="0"/>
      <w:spacing w:before="120" w:after="240" w:line="260" w:lineRule="atLeast"/>
      <w:jc w:val="center"/>
    </w:pPr>
    <w:rPr>
      <w:rFonts w:ascii="Palatino Linotype" w:hAnsi="Palatino Linotype"/>
      <w:sz w:val="18"/>
      <w:lang w:bidi="en-US"/>
    </w:rPr>
  </w:style>
  <w:style w:type="paragraph" w:customStyle="1" w:styleId="MDPItext">
    <w:name w:val="MDPI_text"/>
    <w:basedOn w:val="Mdeck4text"/>
    <w:qFormat/>
    <w:rsid w:val="006C7D91"/>
    <w:pPr>
      <w:ind w:left="425" w:right="425"/>
    </w:pPr>
    <w:rPr>
      <w:rFonts w:cs="Times New Roman"/>
      <w:noProof/>
      <w:sz w:val="22"/>
      <w:szCs w:val="22"/>
    </w:rPr>
  </w:style>
  <w:style w:type="paragraph" w:customStyle="1" w:styleId="MDPItitle">
    <w:name w:val="MDPI_title"/>
    <w:qFormat/>
    <w:rsid w:val="003B4E63"/>
    <w:pPr>
      <w:adjustRightInd w:val="0"/>
      <w:snapToGrid w:val="0"/>
      <w:spacing w:after="240"/>
    </w:pPr>
    <w:rPr>
      <w:rFonts w:eastAsia="Times New Roman" w:cs="Times New Roman"/>
      <w:b/>
      <w:snapToGrid w:val="0"/>
      <w:color w:val="000000"/>
      <w:kern w:val="0"/>
      <w:sz w:val="36"/>
      <w:lang w:eastAsia="de-DE" w:bidi="en-US"/>
    </w:rPr>
  </w:style>
  <w:style w:type="character" w:styleId="Rimandonotaapidipagina">
    <w:name w:val="footnote reference"/>
    <w:basedOn w:val="Carpredefinitoparagrafo"/>
    <w:uiPriority w:val="99"/>
    <w:semiHidden/>
    <w:unhideWhenUsed/>
    <w:rsid w:val="00216F6D"/>
    <w:rPr>
      <w:vertAlign w:val="superscript"/>
    </w:rPr>
  </w:style>
  <w:style w:type="character" w:styleId="Enfasicorsivo">
    <w:name w:val="Emphasis"/>
    <w:basedOn w:val="Carpredefinitoparagrafo"/>
    <w:uiPriority w:val="20"/>
    <w:qFormat/>
    <w:rsid w:val="00216F6D"/>
    <w:rPr>
      <w:i/>
      <w:iCs/>
    </w:rPr>
  </w:style>
  <w:style w:type="table" w:styleId="Tabellasemplice-3">
    <w:name w:val="Plain Table 3"/>
    <w:basedOn w:val="Tabellanormale"/>
    <w:uiPriority w:val="43"/>
    <w:rsid w:val="00216F6D"/>
    <w:rPr>
      <w:rFonts w:asciiTheme="minorHAnsi" w:eastAsiaTheme="minorHAnsi" w:hAnsiTheme="minorHAnsi"/>
      <w:kern w:val="0"/>
      <w:sz w:val="22"/>
      <w:szCs w:val="22"/>
      <w:lang w:val="it-IT" w:eastAsia="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semplice-2">
    <w:name w:val="Plain Table 2"/>
    <w:basedOn w:val="Tabellanormale"/>
    <w:uiPriority w:val="42"/>
    <w:rsid w:val="00216F6D"/>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Mdeck4ref-citation">
    <w:name w:val="M_deck_4_ref-citation"/>
    <w:basedOn w:val="Corpotesto"/>
    <w:qFormat/>
    <w:rsid w:val="00216F6D"/>
    <w:pPr>
      <w:kinsoku w:val="0"/>
      <w:overflowPunct w:val="0"/>
      <w:autoSpaceDE w:val="0"/>
      <w:autoSpaceDN w:val="0"/>
      <w:adjustRightInd w:val="0"/>
      <w:snapToGrid w:val="0"/>
      <w:spacing w:line="320" w:lineRule="atLeast"/>
      <w:ind w:firstLine="425"/>
    </w:pPr>
    <w:rPr>
      <w:rFonts w:ascii="Palatino Linotype" w:eastAsia="Times New Roman" w:hAnsi="Palatino Linotype"/>
      <w:snapToGrid w:val="0"/>
      <w:sz w:val="20"/>
      <w:lang w:bidi="en-US"/>
    </w:rPr>
  </w:style>
  <w:style w:type="paragraph" w:customStyle="1" w:styleId="Mdeck4ref-citation-red">
    <w:name w:val="M_deck_4_ref-citation-red"/>
    <w:basedOn w:val="Corpotesto"/>
    <w:qFormat/>
    <w:rsid w:val="00216F6D"/>
    <w:pPr>
      <w:kinsoku w:val="0"/>
      <w:overflowPunct w:val="0"/>
      <w:autoSpaceDE w:val="0"/>
      <w:autoSpaceDN w:val="0"/>
      <w:adjustRightInd w:val="0"/>
      <w:snapToGrid w:val="0"/>
      <w:spacing w:line="320" w:lineRule="atLeast"/>
      <w:ind w:firstLine="425"/>
    </w:pPr>
    <w:rPr>
      <w:rFonts w:ascii="Palatino Linotype" w:eastAsia="Times New Roman" w:hAnsi="Palatino Linotype"/>
      <w:snapToGrid w:val="0"/>
      <w:sz w:val="18"/>
      <w:lang w:bidi="en-US"/>
    </w:rPr>
  </w:style>
  <w:style w:type="character" w:customStyle="1" w:styleId="reviewername">
    <w:name w:val="reviewername"/>
    <w:basedOn w:val="Carpredefinitoparagrafo"/>
    <w:rsid w:val="007B1F05"/>
  </w:style>
  <w:style w:type="paragraph" w:styleId="Testonormale">
    <w:name w:val="Plain Text"/>
    <w:basedOn w:val="Normale"/>
    <w:link w:val="TestonormaleCarattere"/>
    <w:uiPriority w:val="99"/>
    <w:semiHidden/>
    <w:unhideWhenUsed/>
    <w:rsid w:val="00A15147"/>
    <w:pPr>
      <w:spacing w:line="240" w:lineRule="auto"/>
      <w:jc w:val="left"/>
    </w:pPr>
    <w:rPr>
      <w:rFonts w:ascii="Calibri" w:eastAsiaTheme="minorHAnsi" w:hAnsi="Calibri" w:cstheme="minorBidi"/>
      <w:color w:val="auto"/>
      <w:sz w:val="22"/>
      <w:szCs w:val="21"/>
      <w:lang w:val="it-IT" w:eastAsia="en-US"/>
    </w:rPr>
  </w:style>
  <w:style w:type="character" w:customStyle="1" w:styleId="TestonormaleCarattere">
    <w:name w:val="Testo normale Carattere"/>
    <w:basedOn w:val="Carpredefinitoparagrafo"/>
    <w:link w:val="Testonormale"/>
    <w:uiPriority w:val="99"/>
    <w:semiHidden/>
    <w:rsid w:val="00A15147"/>
    <w:rPr>
      <w:rFonts w:ascii="Calibri" w:eastAsiaTheme="minorHAnsi" w:hAnsi="Calibri"/>
      <w:kern w:val="0"/>
      <w:sz w:val="22"/>
      <w:szCs w:val="21"/>
      <w:lang w:val="it-IT" w:eastAsia="en-US"/>
    </w:rPr>
  </w:style>
  <w:style w:type="character" w:customStyle="1" w:styleId="st">
    <w:name w:val="st"/>
    <w:basedOn w:val="Carpredefinitoparagrafo"/>
    <w:rsid w:val="00721E0D"/>
  </w:style>
  <w:style w:type="character" w:customStyle="1" w:styleId="shorttext">
    <w:name w:val="short_text"/>
    <w:basedOn w:val="Carpredefinitoparagrafo"/>
    <w:rsid w:val="00EE45FD"/>
  </w:style>
  <w:style w:type="character" w:customStyle="1" w:styleId="nowrap">
    <w:name w:val="nowrap"/>
    <w:basedOn w:val="Carpredefinitoparagrafo"/>
    <w:rsid w:val="00480A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047729">
      <w:bodyDiv w:val="1"/>
      <w:marLeft w:val="0"/>
      <w:marRight w:val="0"/>
      <w:marTop w:val="0"/>
      <w:marBottom w:val="0"/>
      <w:divBdr>
        <w:top w:val="none" w:sz="0" w:space="0" w:color="auto"/>
        <w:left w:val="none" w:sz="0" w:space="0" w:color="auto"/>
        <w:bottom w:val="none" w:sz="0" w:space="0" w:color="auto"/>
        <w:right w:val="none" w:sz="0" w:space="0" w:color="auto"/>
      </w:divBdr>
    </w:div>
    <w:div w:id="806778466">
      <w:bodyDiv w:val="1"/>
      <w:marLeft w:val="0"/>
      <w:marRight w:val="0"/>
      <w:marTop w:val="0"/>
      <w:marBottom w:val="0"/>
      <w:divBdr>
        <w:top w:val="none" w:sz="0" w:space="0" w:color="auto"/>
        <w:left w:val="none" w:sz="0" w:space="0" w:color="auto"/>
        <w:bottom w:val="none" w:sz="0" w:space="0" w:color="auto"/>
        <w:right w:val="none" w:sz="0" w:space="0" w:color="auto"/>
      </w:divBdr>
      <w:divsChild>
        <w:div w:id="1439331035">
          <w:marLeft w:val="0"/>
          <w:marRight w:val="0"/>
          <w:marTop w:val="0"/>
          <w:marBottom w:val="0"/>
          <w:divBdr>
            <w:top w:val="none" w:sz="0" w:space="0" w:color="auto"/>
            <w:left w:val="none" w:sz="0" w:space="0" w:color="auto"/>
            <w:bottom w:val="none" w:sz="0" w:space="0" w:color="auto"/>
            <w:right w:val="none" w:sz="0" w:space="0" w:color="auto"/>
          </w:divBdr>
          <w:divsChild>
            <w:div w:id="2034107474">
              <w:marLeft w:val="0"/>
              <w:marRight w:val="0"/>
              <w:marTop w:val="105"/>
              <w:marBottom w:val="0"/>
              <w:divBdr>
                <w:top w:val="none" w:sz="0" w:space="0" w:color="auto"/>
                <w:left w:val="none" w:sz="0" w:space="0" w:color="auto"/>
                <w:bottom w:val="none" w:sz="0" w:space="0" w:color="auto"/>
                <w:right w:val="none" w:sz="0" w:space="0" w:color="auto"/>
              </w:divBdr>
            </w:div>
          </w:divsChild>
        </w:div>
        <w:div w:id="1882130060">
          <w:marLeft w:val="0"/>
          <w:marRight w:val="0"/>
          <w:marTop w:val="0"/>
          <w:marBottom w:val="0"/>
          <w:divBdr>
            <w:top w:val="none" w:sz="0" w:space="0" w:color="auto"/>
            <w:left w:val="none" w:sz="0" w:space="0" w:color="auto"/>
            <w:bottom w:val="none" w:sz="0" w:space="0" w:color="auto"/>
            <w:right w:val="none" w:sz="0" w:space="0" w:color="auto"/>
          </w:divBdr>
          <w:divsChild>
            <w:div w:id="1544175189">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1313171681">
      <w:bodyDiv w:val="1"/>
      <w:marLeft w:val="0"/>
      <w:marRight w:val="0"/>
      <w:marTop w:val="0"/>
      <w:marBottom w:val="0"/>
      <w:divBdr>
        <w:top w:val="none" w:sz="0" w:space="0" w:color="auto"/>
        <w:left w:val="none" w:sz="0" w:space="0" w:color="auto"/>
        <w:bottom w:val="none" w:sz="0" w:space="0" w:color="auto"/>
        <w:right w:val="none" w:sz="0" w:space="0" w:color="auto"/>
      </w:divBdr>
    </w:div>
    <w:div w:id="1524973726">
      <w:bodyDiv w:val="1"/>
      <w:marLeft w:val="0"/>
      <w:marRight w:val="0"/>
      <w:marTop w:val="0"/>
      <w:marBottom w:val="0"/>
      <w:divBdr>
        <w:top w:val="none" w:sz="0" w:space="0" w:color="auto"/>
        <w:left w:val="none" w:sz="0" w:space="0" w:color="auto"/>
        <w:bottom w:val="none" w:sz="0" w:space="0" w:color="auto"/>
        <w:right w:val="none" w:sz="0" w:space="0" w:color="auto"/>
      </w:divBdr>
    </w:div>
    <w:div w:id="1564831981">
      <w:bodyDiv w:val="1"/>
      <w:marLeft w:val="0"/>
      <w:marRight w:val="0"/>
      <w:marTop w:val="0"/>
      <w:marBottom w:val="0"/>
      <w:divBdr>
        <w:top w:val="none" w:sz="0" w:space="0" w:color="auto"/>
        <w:left w:val="none" w:sz="0" w:space="0" w:color="auto"/>
        <w:bottom w:val="none" w:sz="0" w:space="0" w:color="auto"/>
        <w:right w:val="none" w:sz="0" w:space="0" w:color="auto"/>
      </w:divBdr>
      <w:divsChild>
        <w:div w:id="1418019103">
          <w:marLeft w:val="0"/>
          <w:marRight w:val="0"/>
          <w:marTop w:val="0"/>
          <w:marBottom w:val="150"/>
          <w:divBdr>
            <w:top w:val="none" w:sz="0" w:space="0" w:color="auto"/>
            <w:left w:val="none" w:sz="0" w:space="0" w:color="auto"/>
            <w:bottom w:val="none" w:sz="0" w:space="0" w:color="auto"/>
            <w:right w:val="none" w:sz="0" w:space="0" w:color="auto"/>
          </w:divBdr>
        </w:div>
      </w:divsChild>
    </w:div>
    <w:div w:id="1952740329">
      <w:bodyDiv w:val="1"/>
      <w:marLeft w:val="0"/>
      <w:marRight w:val="0"/>
      <w:marTop w:val="0"/>
      <w:marBottom w:val="0"/>
      <w:divBdr>
        <w:top w:val="none" w:sz="0" w:space="0" w:color="auto"/>
        <w:left w:val="none" w:sz="0" w:space="0" w:color="auto"/>
        <w:bottom w:val="none" w:sz="0" w:space="0" w:color="auto"/>
        <w:right w:val="none" w:sz="0" w:space="0" w:color="auto"/>
      </w:divBdr>
    </w:div>
    <w:div w:id="2072195315">
      <w:bodyDiv w:val="1"/>
      <w:marLeft w:val="0"/>
      <w:marRight w:val="0"/>
      <w:marTop w:val="0"/>
      <w:marBottom w:val="0"/>
      <w:divBdr>
        <w:top w:val="none" w:sz="0" w:space="0" w:color="auto"/>
        <w:left w:val="none" w:sz="0" w:space="0" w:color="auto"/>
        <w:bottom w:val="none" w:sz="0" w:space="0" w:color="auto"/>
        <w:right w:val="none" w:sz="0" w:space="0" w:color="auto"/>
      </w:divBdr>
      <w:divsChild>
        <w:div w:id="1255626888">
          <w:marLeft w:val="0"/>
          <w:marRight w:val="0"/>
          <w:marTop w:val="0"/>
          <w:marBottom w:val="0"/>
          <w:divBdr>
            <w:top w:val="none" w:sz="0" w:space="0" w:color="auto"/>
            <w:left w:val="none" w:sz="0" w:space="0" w:color="auto"/>
            <w:bottom w:val="none" w:sz="0" w:space="0" w:color="auto"/>
            <w:right w:val="none" w:sz="0" w:space="0" w:color="auto"/>
          </w:divBdr>
        </w:div>
      </w:divsChild>
    </w:div>
    <w:div w:id="2141455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emf"/><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2.jp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w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g"/><Relationship Id="rId28"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10.emf"/><Relationship Id="rId31"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eader" Target="header2.xml"/><Relationship Id="rId30" Type="http://schemas.openxmlformats.org/officeDocument/2006/relationships/footer" Target="footer2.xml"/><Relationship Id="rId8" Type="http://schemas.openxmlformats.org/officeDocument/2006/relationships/comments" Target="comments.xml"/></Relationships>
</file>

<file path=word/_rels/header3.xml.rels><?xml version="1.0" encoding="UTF-8" standalone="yes"?>
<Relationships xmlns="http://schemas.openxmlformats.org/package/2006/relationships"><Relationship Id="rId3" Type="http://schemas.openxmlformats.org/officeDocument/2006/relationships/image" Target="media/image18.png"/><Relationship Id="rId2" Type="http://schemas.openxmlformats.org/officeDocument/2006/relationships/image" Target="media/image180.png"/><Relationship Id="rId1" Type="http://schemas.openxmlformats.org/officeDocument/2006/relationships/image" Target="media/image1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coatings-template.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53E6E1-90D6-4028-9999-8AB85CAE4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coatings-template</Template>
  <TotalTime>36</TotalTime>
  <Pages>15</Pages>
  <Words>6148</Words>
  <Characters>35049</Characters>
  <Application>Microsoft Office Word</Application>
  <DocSecurity>0</DocSecurity>
  <Lines>292</Lines>
  <Paragraphs>82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vt:lpstr>
      <vt:lpstr>A</vt:lpstr>
    </vt:vector>
  </TitlesOfParts>
  <Company/>
  <LinksUpToDate>false</LinksUpToDate>
  <CharactersWithSpaces>41115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MDPI</dc:creator>
  <cp:keywords/>
  <dc:description/>
  <cp:lastModifiedBy>Paolo Gronchi</cp:lastModifiedBy>
  <cp:revision>3</cp:revision>
  <cp:lastPrinted>2017-11-23T09:51:00Z</cp:lastPrinted>
  <dcterms:created xsi:type="dcterms:W3CDTF">2017-11-28T07:16:00Z</dcterms:created>
  <dcterms:modified xsi:type="dcterms:W3CDTF">2017-11-28T07:59:00Z</dcterms:modified>
</cp:coreProperties>
</file>