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1FCD" w:rsidRPr="00386F31" w:rsidRDefault="00256B04" w:rsidP="00AF6954">
      <w:pPr>
        <w:pStyle w:val="PaperNumber"/>
      </w:pPr>
      <w:r w:rsidRPr="00386F31">
        <w:t>2017-01-2037</w:t>
      </w:r>
    </w:p>
    <w:p w:rsidR="00B01FCD" w:rsidRPr="00386F31" w:rsidRDefault="00E9412A" w:rsidP="00A418D3">
      <w:pPr>
        <w:pStyle w:val="Title"/>
      </w:pPr>
      <w:r w:rsidRPr="00386F31">
        <w:t>Exploitation Strategies of Cabin and Galley Thermal Dynamics</w:t>
      </w:r>
    </w:p>
    <w:p w:rsidR="009D5F0A" w:rsidRPr="00386F31" w:rsidRDefault="009D5F0A" w:rsidP="009D5F0A">
      <w:pPr>
        <w:pStyle w:val="Author"/>
      </w:pPr>
      <w:r w:rsidRPr="00386F31">
        <w:t>Author, co-author (</w:t>
      </w:r>
      <w:r w:rsidRPr="00386F31">
        <w:rPr>
          <w:color w:val="FF0000"/>
        </w:rPr>
        <w:t xml:space="preserve">Do NOT </w:t>
      </w:r>
      <w:r w:rsidR="008C19F5" w:rsidRPr="00386F31">
        <w:rPr>
          <w:color w:val="FF0000"/>
        </w:rPr>
        <w:t>e</w:t>
      </w:r>
      <w:r w:rsidRPr="00386F31">
        <w:rPr>
          <w:color w:val="FF0000"/>
        </w:rPr>
        <w:t xml:space="preserve">nter </w:t>
      </w:r>
      <w:r w:rsidR="008C19F5" w:rsidRPr="00386F31">
        <w:rPr>
          <w:color w:val="FF0000"/>
        </w:rPr>
        <w:t>this i</w:t>
      </w:r>
      <w:r w:rsidRPr="00386F31">
        <w:rPr>
          <w:color w:val="FF0000"/>
        </w:rPr>
        <w:t>nformation</w:t>
      </w:r>
      <w:r w:rsidR="008C19F5" w:rsidRPr="00386F31">
        <w:rPr>
          <w:color w:val="FF0000"/>
        </w:rPr>
        <w:t>. It will</w:t>
      </w:r>
      <w:r w:rsidRPr="00386F31">
        <w:rPr>
          <w:color w:val="FF0000"/>
        </w:rPr>
        <w:t xml:space="preserve"> be </w:t>
      </w:r>
      <w:r w:rsidR="008C19F5" w:rsidRPr="00386F31">
        <w:rPr>
          <w:color w:val="FF0000"/>
        </w:rPr>
        <w:t>pulled from p</w:t>
      </w:r>
      <w:r w:rsidRPr="00386F31">
        <w:rPr>
          <w:color w:val="FF0000"/>
        </w:rPr>
        <w:t xml:space="preserve">articipant </w:t>
      </w:r>
      <w:r w:rsidR="008C19F5" w:rsidRPr="00386F31">
        <w:rPr>
          <w:color w:val="FF0000"/>
        </w:rPr>
        <w:t>t</w:t>
      </w:r>
      <w:r w:rsidRPr="00386F31">
        <w:rPr>
          <w:color w:val="FF0000"/>
        </w:rPr>
        <w:t xml:space="preserve">ab in </w:t>
      </w:r>
      <w:proofErr w:type="spellStart"/>
      <w:r w:rsidRPr="00386F31">
        <w:rPr>
          <w:color w:val="FF0000"/>
        </w:rPr>
        <w:t>MyTechZone</w:t>
      </w:r>
      <w:proofErr w:type="spellEnd"/>
      <w:r w:rsidRPr="00386F31">
        <w:t>)</w:t>
      </w:r>
    </w:p>
    <w:p w:rsidR="009D5F0A" w:rsidRPr="00386F31" w:rsidRDefault="009D5F0A" w:rsidP="009D5F0A">
      <w:pPr>
        <w:pStyle w:val="Affiliation"/>
      </w:pPr>
      <w:r w:rsidRPr="00386F31">
        <w:t>Affiliation (</w:t>
      </w:r>
      <w:r w:rsidRPr="00386F31">
        <w:rPr>
          <w:color w:val="FF0000"/>
        </w:rPr>
        <w:t xml:space="preserve">Do NOT </w:t>
      </w:r>
      <w:r w:rsidR="008C19F5" w:rsidRPr="00386F31">
        <w:rPr>
          <w:color w:val="FF0000"/>
        </w:rPr>
        <w:t>e</w:t>
      </w:r>
      <w:r w:rsidRPr="00386F31">
        <w:rPr>
          <w:color w:val="FF0000"/>
        </w:rPr>
        <w:t xml:space="preserve">nter </w:t>
      </w:r>
      <w:r w:rsidR="008C19F5" w:rsidRPr="00386F31">
        <w:rPr>
          <w:color w:val="FF0000"/>
        </w:rPr>
        <w:t>this i</w:t>
      </w:r>
      <w:r w:rsidRPr="00386F31">
        <w:rPr>
          <w:color w:val="FF0000"/>
        </w:rPr>
        <w:t>nformation</w:t>
      </w:r>
      <w:r w:rsidR="008C19F5" w:rsidRPr="00386F31">
        <w:rPr>
          <w:color w:val="FF0000"/>
        </w:rPr>
        <w:t>. It will</w:t>
      </w:r>
      <w:r w:rsidRPr="00386F31">
        <w:rPr>
          <w:color w:val="FF0000"/>
        </w:rPr>
        <w:t xml:space="preserve"> be </w:t>
      </w:r>
      <w:r w:rsidR="008C19F5" w:rsidRPr="00386F31">
        <w:rPr>
          <w:color w:val="FF0000"/>
        </w:rPr>
        <w:t>p</w:t>
      </w:r>
      <w:r w:rsidRPr="00386F31">
        <w:rPr>
          <w:color w:val="FF0000"/>
        </w:rPr>
        <w:t>ulled from</w:t>
      </w:r>
      <w:r w:rsidR="008C19F5" w:rsidRPr="00386F31">
        <w:rPr>
          <w:color w:val="FF0000"/>
        </w:rPr>
        <w:t xml:space="preserve"> p</w:t>
      </w:r>
      <w:r w:rsidRPr="00386F31">
        <w:rPr>
          <w:color w:val="FF0000"/>
        </w:rPr>
        <w:t xml:space="preserve">articipant </w:t>
      </w:r>
      <w:r w:rsidR="008C19F5" w:rsidRPr="00386F31">
        <w:rPr>
          <w:color w:val="FF0000"/>
        </w:rPr>
        <w:t>t</w:t>
      </w:r>
      <w:r w:rsidRPr="00386F31">
        <w:rPr>
          <w:color w:val="FF0000"/>
        </w:rPr>
        <w:t xml:space="preserve">ab in </w:t>
      </w:r>
      <w:proofErr w:type="spellStart"/>
      <w:r w:rsidRPr="00386F31">
        <w:rPr>
          <w:color w:val="FF0000"/>
        </w:rPr>
        <w:t>MyTechZone</w:t>
      </w:r>
      <w:proofErr w:type="spellEnd"/>
      <w:r w:rsidRPr="00386F31">
        <w:t>)</w:t>
      </w:r>
    </w:p>
    <w:p w:rsidR="006009F0" w:rsidRPr="00386F31" w:rsidRDefault="006009F0" w:rsidP="009908CF">
      <w:pPr>
        <w:pStyle w:val="Copyright"/>
      </w:pPr>
    </w:p>
    <w:p w:rsidR="004D1F7B" w:rsidRPr="00386F31" w:rsidRDefault="004D1F7B" w:rsidP="009908CF">
      <w:pPr>
        <w:pStyle w:val="Copyright"/>
        <w:sectPr w:rsidR="004D1F7B" w:rsidRPr="00386F31" w:rsidSect="0006755B">
          <w:footerReference w:type="even" r:id="rId9"/>
          <w:footerReference w:type="default" r:id="rId10"/>
          <w:type w:val="continuous"/>
          <w:pgSz w:w="12240" w:h="15840"/>
          <w:pgMar w:top="720" w:right="720" w:bottom="720" w:left="720" w:header="720" w:footer="720" w:gutter="0"/>
          <w:cols w:space="720"/>
          <w:docGrid w:linePitch="360"/>
        </w:sectPr>
      </w:pPr>
    </w:p>
    <w:p w:rsidR="00B01FCD" w:rsidRPr="00386F31" w:rsidRDefault="00B01FCD" w:rsidP="0006755B">
      <w:pPr>
        <w:pStyle w:val="Head1"/>
      </w:pPr>
      <w:r w:rsidRPr="00386F31">
        <w:lastRenderedPageBreak/>
        <w:t>A</w:t>
      </w:r>
      <w:r w:rsidR="009908CF" w:rsidRPr="00386F31">
        <w:t>bstract</w:t>
      </w:r>
    </w:p>
    <w:p w:rsidR="00607428" w:rsidRPr="00386F31" w:rsidRDefault="00607428" w:rsidP="00607428">
      <w:r w:rsidRPr="00386F31">
        <w:t>The thermal inertia of aircraft cabins and galleys is significant for commercial aircraft. The aircraft cabin is controlled by the Environment Control System (ECS) to reach, among other targets, a prescribed temperature. All</w:t>
      </w:r>
      <w:r w:rsidR="00A027E1" w:rsidRPr="00386F31">
        <w:t>owing a temperature band of ±</w:t>
      </w:r>
      <w:r w:rsidRPr="00386F31">
        <w:t xml:space="preserve"> 2 K </w:t>
      </w:r>
      <w:r w:rsidR="00A027E1" w:rsidRPr="00386F31">
        <w:t>instead of a fixed</w:t>
      </w:r>
      <w:r w:rsidRPr="00386F31">
        <w:t xml:space="preserve"> temper</w:t>
      </w:r>
      <w:r w:rsidR="00184B04" w:rsidRPr="00386F31">
        <w:t>ature, it is possible to use this</w:t>
      </w:r>
      <w:r w:rsidRPr="00386F31">
        <w:t xml:space="preserve"> </w:t>
      </w:r>
      <w:r w:rsidR="00184B04" w:rsidRPr="00386F31">
        <w:t>thermal  dynamic</w:t>
      </w:r>
      <w:r w:rsidRPr="00386F31">
        <w:t xml:space="preserve"> </w:t>
      </w:r>
      <w:r w:rsidR="00184B04" w:rsidRPr="00386F31">
        <w:t xml:space="preserve">of the cabin </w:t>
      </w:r>
      <w:r w:rsidRPr="00386F31">
        <w:t xml:space="preserve">as </w:t>
      </w:r>
      <w:r w:rsidR="00015922" w:rsidRPr="00386F31">
        <w:t>energy</w:t>
      </w:r>
      <w:r w:rsidRPr="00386F31">
        <w:t xml:space="preserve"> storage. This storage can then be used to reduce electrical peak power, increase efficiency of ECS, reduce thermal cooling peak power, or reduce engine offtake if it is costly or not sufficiently available. In the same way, also the aircraft galleys can be exploited. Since ECS and galleys are among the largest consumers of electrical power or bleed air, there is a large potential on improving energy efficiency</w:t>
      </w:r>
      <w:bookmarkStart w:id="0" w:name="_GoBack"/>
      <w:bookmarkEnd w:id="0"/>
      <w:r w:rsidRPr="00386F31">
        <w:t xml:space="preserve"> or reducing system mass to reduce fuel consumption of aircraft. This paper investigates different exploitation strategies of cabin and galley dynamics using modelling and simulation. Modelica models of the thermal and the electrical system are used to assess and compare these different strategies. Potential impacts on passenger comfort will be discussed. Additionally, the gained performance will be compared to more conventional storage elements like electrical batteries. Finally, the potential on fuel reduction will be quantified using a reference aircraft model and the optimal strategy will be selected.</w:t>
      </w:r>
    </w:p>
    <w:p w:rsidR="00B01FCD" w:rsidRPr="00386F31" w:rsidRDefault="00B01FCD" w:rsidP="00E9412A">
      <w:pPr>
        <w:pStyle w:val="Head1"/>
      </w:pPr>
      <w:r w:rsidRPr="00386F31">
        <w:t>I</w:t>
      </w:r>
      <w:r w:rsidR="009908CF" w:rsidRPr="00386F31">
        <w:t>ntroduction</w:t>
      </w:r>
    </w:p>
    <w:p w:rsidR="009A3C82" w:rsidRPr="00386F31" w:rsidRDefault="00E94208" w:rsidP="00A02501">
      <w:r w:rsidRPr="00386F31">
        <w:t xml:space="preserve">The reduction of aircraft emissions is a major goal for current commercial aircraft design [1]. Increasing the efficiency and reducing the mass of aircraft systems may contribute to this objective. This has led to the development of More Electric Aircraft (MEA) in the past [2, 3]. </w:t>
      </w:r>
      <w:r w:rsidR="00497D80" w:rsidRPr="00386F31">
        <w:t>Expected benefits of MEA are an increased energy efficiency of the systems, less maintenance and an increased reliability.</w:t>
      </w:r>
      <w:r w:rsidR="009A3C82" w:rsidRPr="00386F31">
        <w:t xml:space="preserve"> In recent aircraft developments, MEA were more efficient, but tend to be heavier than their conventional counterparts [2]. The added mass can even cause a higher fuel consumption of a MEA compared to a conventional aircraft. Hence, the reduction of system mass is a key enabling factor for future aircraft developments. </w:t>
      </w:r>
    </w:p>
    <w:p w:rsidR="004212D1" w:rsidRPr="00386F31" w:rsidRDefault="004212D1" w:rsidP="00A02501">
      <w:r w:rsidRPr="00386F31">
        <w:t xml:space="preserve">To reach this goal, several investigations of intelligent energy management functions </w:t>
      </w:r>
      <w:r w:rsidR="007F179A" w:rsidRPr="00386F31">
        <w:t xml:space="preserve">have been performed </w:t>
      </w:r>
      <w:r w:rsidRPr="00386F31">
        <w:t>for the electrical and thermal system in the past [</w:t>
      </w:r>
      <w:r w:rsidR="00CB40B4" w:rsidRPr="00386F31">
        <w:t>6, 7, 8, 15</w:t>
      </w:r>
      <w:r w:rsidRPr="00386F31">
        <w:t xml:space="preserve">]. These functions allow </w:t>
      </w:r>
      <w:r w:rsidR="00CA5270" w:rsidRPr="00386F31">
        <w:t>an</w:t>
      </w:r>
      <w:r w:rsidRPr="00386F31">
        <w:t xml:space="preserve"> increase overall energy efficiency and </w:t>
      </w:r>
      <w:r w:rsidR="00CA5270" w:rsidRPr="00386F31">
        <w:t xml:space="preserve">a </w:t>
      </w:r>
      <w:r w:rsidRPr="00386F31">
        <w:t>reduce</w:t>
      </w:r>
      <w:r w:rsidR="00CA5270" w:rsidRPr="00386F31">
        <w:t>d</w:t>
      </w:r>
      <w:r w:rsidRPr="00386F31">
        <w:t xml:space="preserve"> ram air drag by providing optimal control signals. </w:t>
      </w:r>
      <w:r w:rsidR="00CA5270" w:rsidRPr="00386F31">
        <w:t>Moreover, d</w:t>
      </w:r>
      <w:r w:rsidRPr="00386F31">
        <w:t xml:space="preserve">ue to the model-based approach, an integrated design of the control functions together with the energy system allows a </w:t>
      </w:r>
      <w:r w:rsidR="00CA5270" w:rsidRPr="00386F31">
        <w:t xml:space="preserve">significant reduction of </w:t>
      </w:r>
      <w:r w:rsidRPr="00386F31">
        <w:t>system sizing</w:t>
      </w:r>
      <w:r w:rsidR="00CA5270" w:rsidRPr="00386F31">
        <w:t xml:space="preserve"> and hence weight</w:t>
      </w:r>
      <w:r w:rsidRPr="00386F31">
        <w:t>.</w:t>
      </w:r>
    </w:p>
    <w:p w:rsidR="004212D1" w:rsidRPr="00386F31" w:rsidRDefault="004212D1" w:rsidP="00A02501">
      <w:r w:rsidRPr="00386F31">
        <w:lastRenderedPageBreak/>
        <w:t xml:space="preserve">This type of energy management functions can also use energy storage elements like an electrical battery to e.g. reduce power peaks. </w:t>
      </w:r>
      <w:r w:rsidR="008D158E" w:rsidRPr="00386F31">
        <w:t>The usage of batteries for this purpose sounds promising</w:t>
      </w:r>
      <w:r w:rsidR="00A027E1" w:rsidRPr="00386F31">
        <w:t>,</w:t>
      </w:r>
      <w:r w:rsidR="008D158E" w:rsidRPr="00386F31">
        <w:t xml:space="preserve"> but a sufficient amount of batteries may add significant weight to the aircraft due to their relatively low energy density (compared with fuel). </w:t>
      </w:r>
      <w:r w:rsidR="006C0432" w:rsidRPr="00386F31">
        <w:t xml:space="preserve">On the other side, </w:t>
      </w:r>
      <w:r w:rsidR="00B77224" w:rsidRPr="00386F31">
        <w:t>significant energy storage elements are already available</w:t>
      </w:r>
      <w:r w:rsidR="008D158E" w:rsidRPr="00386F31">
        <w:t xml:space="preserve"> </w:t>
      </w:r>
      <w:r w:rsidR="00B77224" w:rsidRPr="00386F31">
        <w:t>onboard an aircraft, in terms of thermal energy. The thermal inertia of aircraft cabins and galleys is significant for commercial aircraft. All</w:t>
      </w:r>
      <w:r w:rsidR="00A027E1" w:rsidRPr="00386F31">
        <w:t>owing a temperature band of ±</w:t>
      </w:r>
      <w:r w:rsidR="00B77224" w:rsidRPr="00386F31">
        <w:t xml:space="preserve"> 2 K around the prescribed temperature, it is possible to use the cabin dynamics as energy storage. This storage can then be used to reduce electrical peak power, increase efficiency of ECS, reduce thermal cooling peak power, or reduce engine offtake </w:t>
      </w:r>
      <w:r w:rsidR="006C0432" w:rsidRPr="00386F31">
        <w:t xml:space="preserve">when </w:t>
      </w:r>
      <w:r w:rsidR="00B77224" w:rsidRPr="00386F31">
        <w:t>it is costly or not sufficiently available. In the same way, also the aircraft galleys can be exploited. Since ECS and galleys are among the largest consumers of electrical power or bleed ai</w:t>
      </w:r>
      <w:r w:rsidR="00A027E1" w:rsidRPr="00386F31">
        <w:t>r, there is a large potential to improve energy efficiency or reduce</w:t>
      </w:r>
      <w:r w:rsidR="00B77224" w:rsidRPr="00386F31">
        <w:t xml:space="preserve"> system mass to </w:t>
      </w:r>
      <w:r w:rsidR="00A027E1" w:rsidRPr="00386F31">
        <w:t xml:space="preserve">further </w:t>
      </w:r>
      <w:r w:rsidR="00B77224" w:rsidRPr="00386F31">
        <w:t>reduce fuel consumption of aircraft.</w:t>
      </w:r>
    </w:p>
    <w:p w:rsidR="00C4091D" w:rsidRPr="00386F31" w:rsidRDefault="00614C3D" w:rsidP="00C4091D">
      <w:pPr>
        <w:pStyle w:val="Head2"/>
      </w:pPr>
      <w:r w:rsidRPr="00386F31">
        <w:t>State of the art</w:t>
      </w:r>
    </w:p>
    <w:p w:rsidR="00CD4EA4" w:rsidRPr="00386F31" w:rsidRDefault="00614C3D" w:rsidP="00CD4EA4">
      <w:r w:rsidRPr="00386F31">
        <w:t xml:space="preserve">The exploitation of cabin and galley thermal dynamics </w:t>
      </w:r>
      <w:r w:rsidR="00817EE4" w:rsidRPr="00386F31">
        <w:t xml:space="preserve">in principle </w:t>
      </w:r>
      <w:r w:rsidR="00AA740F" w:rsidRPr="00386F31">
        <w:t xml:space="preserve">is not a new idea. </w:t>
      </w:r>
      <w:r w:rsidR="00CD4EA4" w:rsidRPr="00386F31">
        <w:t>A method that exploits large responding times of aircraft galleys is claimed in [</w:t>
      </w:r>
      <w:r w:rsidR="00CD4EA4" w:rsidRPr="00386F31">
        <w:fldChar w:fldCharType="begin"/>
      </w:r>
      <w:r w:rsidR="00CD4EA4" w:rsidRPr="00386F31">
        <w:instrText xml:space="preserve"> REF _Ref480878888 \r \h </w:instrText>
      </w:r>
      <w:r w:rsidR="00386F31" w:rsidRPr="00386F31">
        <w:instrText xml:space="preserve"> \* MERGEFORMAT </w:instrText>
      </w:r>
      <w:r w:rsidR="00CD4EA4" w:rsidRPr="00386F31">
        <w:fldChar w:fldCharType="separate"/>
      </w:r>
      <w:r w:rsidR="000A6684" w:rsidRPr="00386F31">
        <w:t>10</w:t>
      </w:r>
      <w:r w:rsidR="00CD4EA4" w:rsidRPr="00386F31">
        <w:fldChar w:fldCharType="end"/>
      </w:r>
      <w:r w:rsidR="00CD4EA4" w:rsidRPr="00386F31">
        <w:t>]. The reduction of power peaks is realized via time-sharing, power-sharing and peak compression. Time-sharing alternately switches loads on and off. Power sharing reduces the consumption of a load in a fashion that a second load can be switched on for a dedicated time. Peak compression avoids the power-on of two loads at the same time. For this purpose</w:t>
      </w:r>
      <w:r w:rsidR="006C0432" w:rsidRPr="00386F31">
        <w:t>,</w:t>
      </w:r>
      <w:r w:rsidR="00CD4EA4" w:rsidRPr="00386F31">
        <w:t xml:space="preserve"> predefined procedures are determined for a set of cases to reduce power peaks by keeping full availability of the electrical devices. </w:t>
      </w:r>
    </w:p>
    <w:p w:rsidR="00F56B1B" w:rsidRPr="00386F31" w:rsidRDefault="00053D05" w:rsidP="00053D05">
      <w:r w:rsidRPr="00386F31">
        <w:t>A more flexible approach can be found in [</w:t>
      </w:r>
      <w:r w:rsidRPr="00386F31">
        <w:fldChar w:fldCharType="begin"/>
      </w:r>
      <w:r w:rsidRPr="00386F31">
        <w:instrText xml:space="preserve"> REF _Ref480807596 \r \h </w:instrText>
      </w:r>
      <w:r w:rsidR="00386F31" w:rsidRPr="00386F31">
        <w:instrText xml:space="preserve"> \* MERGEFORMAT </w:instrText>
      </w:r>
      <w:r w:rsidRPr="00386F31">
        <w:fldChar w:fldCharType="separate"/>
      </w:r>
      <w:r w:rsidR="000A6684" w:rsidRPr="00386F31">
        <w:t>11</w:t>
      </w:r>
      <w:r w:rsidRPr="00386F31">
        <w:fldChar w:fldCharType="end"/>
      </w:r>
      <w:r w:rsidRPr="00386F31">
        <w:t>]. Here the electrical system is divided into a primary load system having a proprietary controller and a secondary load system</w:t>
      </w:r>
      <w:r w:rsidR="00C01503" w:rsidRPr="00386F31">
        <w:t xml:space="preserve"> (e.g. an ECS)</w:t>
      </w:r>
      <w:r w:rsidRPr="00386F31">
        <w:t xml:space="preserve"> controlled by a conventional electrical load management (ELM). Depending on cabin temperature and further parameters the ECS controller can decide if and to what extent the power can be reduced as shown in </w:t>
      </w:r>
      <w:r w:rsidR="00C01503" w:rsidRPr="00386F31">
        <w:t>Figure 1</w:t>
      </w:r>
      <w:r w:rsidRPr="00386F31">
        <w:t>. If the maximum power threshold of the generator is exceeded or is expected to be exceeded the power consumption of the ECS can be reduced continuously by its own controller. The ECS controller and ELM communicate with each other. If a reduction of ECS is no longer possible</w:t>
      </w:r>
      <w:r w:rsidR="006C0432" w:rsidRPr="00386F31">
        <w:t>,</w:t>
      </w:r>
      <w:r w:rsidRPr="00386F31">
        <w:t xml:space="preserve"> the ELM cuts loads. Thus, this approach prevents power peaks without any impact on the availability of the loads using </w:t>
      </w:r>
      <w:r w:rsidR="00C01503" w:rsidRPr="00386F31">
        <w:t>the cabin dynamics</w:t>
      </w:r>
      <w:r w:rsidRPr="00386F31">
        <w:t xml:space="preserve"> as </w:t>
      </w:r>
      <w:r w:rsidR="007D0C6A" w:rsidRPr="00386F31">
        <w:t>much</w:t>
      </w:r>
      <w:r w:rsidRPr="00386F31">
        <w:t xml:space="preserve"> as possible.</w:t>
      </w:r>
    </w:p>
    <w:p w:rsidR="006D7F02" w:rsidRPr="00386F31" w:rsidRDefault="006D7F02" w:rsidP="00CD4EA4">
      <w:r w:rsidRPr="00386F31">
        <w:rPr>
          <w:noProof/>
        </w:rPr>
        <w:lastRenderedPageBreak/>
        <w:drawing>
          <wp:inline distT="0" distB="0" distL="0" distR="0" wp14:anchorId="7A6AA320" wp14:editId="6800ED19">
            <wp:extent cx="2830982" cy="1646913"/>
            <wp:effectExtent l="0" t="0" r="762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eing-pat.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36709" cy="1650245"/>
                    </a:xfrm>
                    <a:prstGeom prst="rect">
                      <a:avLst/>
                    </a:prstGeom>
                  </pic:spPr>
                </pic:pic>
              </a:graphicData>
            </a:graphic>
          </wp:inline>
        </w:drawing>
      </w:r>
    </w:p>
    <w:p w:rsidR="006D7F02" w:rsidRPr="00386F31" w:rsidRDefault="006D7F02" w:rsidP="006D7F02">
      <w:pPr>
        <w:pStyle w:val="Caption"/>
        <w:rPr>
          <w:b w:val="0"/>
          <w:bCs w:val="0"/>
          <w:color w:val="01A0E9"/>
          <w:sz w:val="16"/>
          <w:szCs w:val="24"/>
        </w:rPr>
      </w:pPr>
      <w:bookmarkStart w:id="1" w:name="_Ref480879157"/>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1</w:t>
      </w:r>
      <w:r w:rsidRPr="00386F31">
        <w:rPr>
          <w:b w:val="0"/>
          <w:bCs w:val="0"/>
          <w:color w:val="01A0E9"/>
          <w:sz w:val="16"/>
          <w:szCs w:val="24"/>
        </w:rPr>
        <w:fldChar w:fldCharType="end"/>
      </w:r>
      <w:bookmarkEnd w:id="1"/>
      <w:r w:rsidRPr="00386F31">
        <w:rPr>
          <w:b w:val="0"/>
          <w:bCs w:val="0"/>
          <w:color w:val="01A0E9"/>
          <w:sz w:val="16"/>
          <w:szCs w:val="24"/>
        </w:rPr>
        <w:t>: Controlling electrical power of primary and secondary system as done in [</w:t>
      </w:r>
      <w:r w:rsidRPr="00386F31">
        <w:rPr>
          <w:b w:val="0"/>
          <w:bCs w:val="0"/>
          <w:color w:val="01A0E9"/>
          <w:sz w:val="16"/>
          <w:szCs w:val="24"/>
        </w:rPr>
        <w:fldChar w:fldCharType="begin"/>
      </w:r>
      <w:r w:rsidRPr="00386F31">
        <w:rPr>
          <w:b w:val="0"/>
          <w:bCs w:val="0"/>
          <w:color w:val="01A0E9"/>
          <w:sz w:val="16"/>
          <w:szCs w:val="24"/>
        </w:rPr>
        <w:instrText xml:space="preserve"> REF _Ref480807596 \r \h </w:instrText>
      </w:r>
      <w:r w:rsidRPr="00386F31">
        <w:rPr>
          <w:b w:val="0"/>
          <w:bCs w:val="0"/>
          <w:color w:val="01A0E9"/>
          <w:sz w:val="16"/>
          <w:szCs w:val="24"/>
        </w:rPr>
      </w:r>
      <w:r w:rsidR="00386F31" w:rsidRPr="00386F31">
        <w:rPr>
          <w:b w:val="0"/>
          <w:bCs w:val="0"/>
          <w:color w:val="01A0E9"/>
          <w:sz w:val="16"/>
          <w:szCs w:val="24"/>
        </w:rPr>
        <w:instrText xml:space="preserve"> \* MERGEFORMAT </w:instrText>
      </w:r>
      <w:r w:rsidRPr="00386F31">
        <w:rPr>
          <w:b w:val="0"/>
          <w:bCs w:val="0"/>
          <w:color w:val="01A0E9"/>
          <w:sz w:val="16"/>
          <w:szCs w:val="24"/>
        </w:rPr>
        <w:fldChar w:fldCharType="separate"/>
      </w:r>
      <w:r w:rsidR="000A6684" w:rsidRPr="00386F31">
        <w:rPr>
          <w:b w:val="0"/>
          <w:bCs w:val="0"/>
          <w:color w:val="01A0E9"/>
          <w:sz w:val="16"/>
          <w:szCs w:val="24"/>
        </w:rPr>
        <w:t>11</w:t>
      </w:r>
      <w:r w:rsidRPr="00386F31">
        <w:rPr>
          <w:b w:val="0"/>
          <w:bCs w:val="0"/>
          <w:color w:val="01A0E9"/>
          <w:sz w:val="16"/>
          <w:szCs w:val="24"/>
        </w:rPr>
        <w:fldChar w:fldCharType="end"/>
      </w:r>
      <w:r w:rsidRPr="00386F31">
        <w:rPr>
          <w:b w:val="0"/>
          <w:bCs w:val="0"/>
          <w:color w:val="01A0E9"/>
          <w:sz w:val="16"/>
          <w:szCs w:val="24"/>
        </w:rPr>
        <w:t>].</w:t>
      </w:r>
    </w:p>
    <w:p w:rsidR="00C4091D" w:rsidRPr="00386F31" w:rsidRDefault="00C4091D" w:rsidP="00C4091D">
      <w:pPr>
        <w:pStyle w:val="Head2"/>
      </w:pPr>
      <w:r w:rsidRPr="00386F31">
        <w:t>Contribution of this Paper</w:t>
      </w:r>
    </w:p>
    <w:p w:rsidR="00837F44" w:rsidRPr="00386F31" w:rsidRDefault="00FE4441" w:rsidP="00313573">
      <w:r w:rsidRPr="00386F31">
        <w:t>This paper investigates different exploitation strategies of cabin and galley dynamics</w:t>
      </w:r>
      <w:r w:rsidR="00363779" w:rsidRPr="00386F31">
        <w:t>, not only for the electrical system but also for the thermal system.</w:t>
      </w:r>
    </w:p>
    <w:p w:rsidR="00837F44" w:rsidRPr="00386F31" w:rsidRDefault="00837F44" w:rsidP="00837F44">
      <w:pPr>
        <w:pStyle w:val="List-Ordered-Numeric"/>
      </w:pPr>
      <w:r w:rsidRPr="00386F31">
        <w:t>Strategy 1 - Exploit cabin inertia to increase energy efficiency of ECS for a mission.</w:t>
      </w:r>
    </w:p>
    <w:p w:rsidR="00837F44" w:rsidRPr="00386F31" w:rsidRDefault="00837F44" w:rsidP="00837F44">
      <w:pPr>
        <w:pStyle w:val="List-Ordered-Numeric"/>
      </w:pPr>
      <w:r w:rsidRPr="00386F31">
        <w:t>Strategy 2 - Reduce thermal peak loads to reduce the sizing of cooling systems and ECS.</w:t>
      </w:r>
    </w:p>
    <w:p w:rsidR="00837F44" w:rsidRPr="00386F31" w:rsidRDefault="00837F44" w:rsidP="00837F44">
      <w:pPr>
        <w:pStyle w:val="List-Ordered-Numeric"/>
      </w:pPr>
      <w:r w:rsidRPr="00386F31">
        <w:t>Strategy 3 - Reduction of electrical peak power to downsize the electrical system.</w:t>
      </w:r>
    </w:p>
    <w:p w:rsidR="008F3107" w:rsidRPr="00386F31" w:rsidRDefault="006C0432" w:rsidP="00837F44">
      <w:r w:rsidRPr="00386F31">
        <w:t>We assess and compare these different strategies u</w:t>
      </w:r>
      <w:r w:rsidR="00FE4441" w:rsidRPr="00386F31">
        <w:t>sing</w:t>
      </w:r>
      <w:r w:rsidRPr="00386F31">
        <w:t xml:space="preserve"> basic calculations and where suitable</w:t>
      </w:r>
      <w:r w:rsidR="00FE4441" w:rsidRPr="00386F31">
        <w:t xml:space="preserve"> Modelica models </w:t>
      </w:r>
      <w:r w:rsidR="00CB40B4" w:rsidRPr="00386F31">
        <w:t xml:space="preserve">[5] </w:t>
      </w:r>
      <w:r w:rsidR="00FE4441" w:rsidRPr="00386F31">
        <w:t xml:space="preserve">of the </w:t>
      </w:r>
      <w:r w:rsidR="008F3107" w:rsidRPr="00386F31">
        <w:t xml:space="preserve">cabin and galley dynamics, the </w:t>
      </w:r>
      <w:r w:rsidR="00FE4441" w:rsidRPr="00386F31">
        <w:t>thermal and the electrical system</w:t>
      </w:r>
      <w:r w:rsidRPr="00386F31">
        <w:t>.</w:t>
      </w:r>
      <w:r w:rsidR="00FE4441" w:rsidRPr="00386F31">
        <w:t xml:space="preserve"> </w:t>
      </w:r>
    </w:p>
    <w:p w:rsidR="00837F44" w:rsidRPr="00386F31" w:rsidRDefault="008F3107" w:rsidP="00837F44">
      <w:r w:rsidRPr="00386F31">
        <w:t xml:space="preserve">To demonstrate and assess the benefits, we structure the paper as follows. Firstly, the cabin and galley thermal dynamics are being investigated and quantified. Then, the three different strategies will be demonstrated. Furthermore, we discuss and compare these different strategies to assess its impact on aircraft emissions, </w:t>
      </w:r>
      <w:r w:rsidR="00FE4441" w:rsidRPr="00386F31">
        <w:t>passenger comfort and safety. Additionally, the gained performance will be compared to more conventional storage elements like electrical batteries. Finally</w:t>
      </w:r>
      <w:r w:rsidR="00190C4C" w:rsidRPr="00386F31">
        <w:t>,</w:t>
      </w:r>
      <w:r w:rsidR="00FE4441" w:rsidRPr="00386F31">
        <w:t xml:space="preserve"> the optimal strategy will be selected.</w:t>
      </w:r>
      <w:r w:rsidR="00293764" w:rsidRPr="00386F31">
        <w:t xml:space="preserve"> </w:t>
      </w:r>
    </w:p>
    <w:p w:rsidR="008C19F5" w:rsidRPr="00386F31" w:rsidRDefault="00013F30" w:rsidP="008C19F5">
      <w:pPr>
        <w:pStyle w:val="Head1"/>
      </w:pPr>
      <w:r w:rsidRPr="00386F31">
        <w:t>Cabin and Galley Thermal Dynamics</w:t>
      </w:r>
    </w:p>
    <w:p w:rsidR="003C53E5" w:rsidRPr="00386F31" w:rsidRDefault="003C53E5" w:rsidP="003C53E5">
      <w:r w:rsidRPr="00386F31">
        <w:t xml:space="preserve">The thermal dynamics of the cabin are dominated by the convective heat-flows of air-circulation. Heat radiation and conductance play a significant role too but for short-term dynamics, they can be neglected in a first approximation. Instead these effects are simply collectively modelled by a constant thermal load </w:t>
      </w:r>
      <w:proofErr w:type="spellStart"/>
      <w:r w:rsidRPr="00386F31">
        <w:t>P</w:t>
      </w:r>
      <w:r w:rsidRPr="00386F31">
        <w:rPr>
          <w:vertAlign w:val="subscript"/>
        </w:rPr>
        <w:t>load</w:t>
      </w:r>
      <w:proofErr w:type="spellEnd"/>
      <w:r w:rsidRPr="00386F31">
        <w:t xml:space="preserve"> on the cabin air.</w:t>
      </w:r>
      <w:r w:rsidR="0016168D" w:rsidRPr="00386F31">
        <w:t xml:space="preserve"> </w:t>
      </w:r>
      <w:r w:rsidRPr="00386F31">
        <w:t>The convection rate is also almost independent from the supply of thermal energy since the air is actively ventilated and mixed. Even if less cooling (or heating) power shall be supplied, pressurization, fresh air-supply and also the air recirculation need to be maintained at all times. The pressure of the cabin is controlled by the pressure release valves at the rear of the cabin that release air to the outer environment.</w:t>
      </w:r>
    </w:p>
    <w:p w:rsidR="003C53E5" w:rsidRPr="00386F31" w:rsidRDefault="003C53E5" w:rsidP="003C53E5">
      <w:r w:rsidRPr="00386F31">
        <w:t>Regulation</w:t>
      </w:r>
      <w:r w:rsidR="00190C4C" w:rsidRPr="00386F31">
        <w:t>s</w:t>
      </w:r>
      <w:r w:rsidRPr="00386F31">
        <w:t xml:space="preserve"> prescribe a fresh air supply of 0.55</w:t>
      </w:r>
      <w:r w:rsidR="00190C4C" w:rsidRPr="00386F31">
        <w:t xml:space="preserve"> </w:t>
      </w:r>
      <w:proofErr w:type="spellStart"/>
      <w:r w:rsidRPr="00386F31">
        <w:t>lbs</w:t>
      </w:r>
      <w:proofErr w:type="spellEnd"/>
      <w:r w:rsidR="00BF031F" w:rsidRPr="00386F31">
        <w:t xml:space="preserve"> </w:t>
      </w:r>
      <w:r w:rsidRPr="00386F31">
        <w:t xml:space="preserve">per passenger per minute </w:t>
      </w:r>
      <w:r w:rsidR="00001E11" w:rsidRPr="00386F31">
        <w:t>[</w:t>
      </w:r>
      <w:r w:rsidR="00001E11" w:rsidRPr="00386F31">
        <w:fldChar w:fldCharType="begin"/>
      </w:r>
      <w:r w:rsidR="00001E11" w:rsidRPr="00386F31">
        <w:instrText xml:space="preserve"> REF _Ref480898655 \r \h </w:instrText>
      </w:r>
      <w:r w:rsidR="00386F31" w:rsidRPr="00386F31">
        <w:instrText xml:space="preserve"> \* MERGEFORMAT </w:instrText>
      </w:r>
      <w:r w:rsidR="00001E11" w:rsidRPr="00386F31">
        <w:fldChar w:fldCharType="separate"/>
      </w:r>
      <w:r w:rsidR="000A6684" w:rsidRPr="00386F31">
        <w:t>14</w:t>
      </w:r>
      <w:r w:rsidR="00001E11" w:rsidRPr="00386F31">
        <w:fldChar w:fldCharType="end"/>
      </w:r>
      <w:r w:rsidR="00001E11" w:rsidRPr="00386F31">
        <w:t>]</w:t>
      </w:r>
      <w:r w:rsidRPr="00386F31">
        <w:t xml:space="preserve"> or 4.16</w:t>
      </w:r>
      <w:r w:rsidR="00190C4C" w:rsidRPr="00386F31">
        <w:t xml:space="preserve"> </w:t>
      </w:r>
      <w:r w:rsidRPr="00386F31">
        <w:t>g/s in SI units.  Typically one of two packs alone must be able to supply this amount at least when switched to a mode of ca. 120% of its nominal power</w:t>
      </w:r>
      <w:r w:rsidR="0016168D" w:rsidRPr="00386F31">
        <w:t xml:space="preserve"> [</w:t>
      </w:r>
      <w:r w:rsidR="0016168D" w:rsidRPr="00386F31">
        <w:fldChar w:fldCharType="begin"/>
      </w:r>
      <w:r w:rsidR="0016168D" w:rsidRPr="00386F31">
        <w:instrText xml:space="preserve"> REF _Ref480880272 \r \h </w:instrText>
      </w:r>
      <w:r w:rsidR="00386F31" w:rsidRPr="00386F31">
        <w:instrText xml:space="preserve"> \* MERGEFORMAT </w:instrText>
      </w:r>
      <w:r w:rsidR="0016168D" w:rsidRPr="00386F31">
        <w:fldChar w:fldCharType="separate"/>
      </w:r>
      <w:r w:rsidR="000A6684" w:rsidRPr="00386F31">
        <w:t>13</w:t>
      </w:r>
      <w:r w:rsidR="0016168D" w:rsidRPr="00386F31">
        <w:fldChar w:fldCharType="end"/>
      </w:r>
      <w:r w:rsidRPr="00386F31">
        <w:t xml:space="preserve">]. The actual fresh-air supply with two packs at 100% of operation would then correspond to 6.93g/s per passenger or ca. </w:t>
      </w:r>
      <w:proofErr w:type="spellStart"/>
      <w:r w:rsidRPr="00386F31">
        <w:t>m</w:t>
      </w:r>
      <w:r w:rsidRPr="00386F31">
        <w:rPr>
          <w:vertAlign w:val="subscript"/>
        </w:rPr>
        <w:t>flow</w:t>
      </w:r>
      <w:proofErr w:type="spellEnd"/>
      <w:r w:rsidRPr="00386F31">
        <w:rPr>
          <w:vertAlign w:val="subscript"/>
        </w:rPr>
        <w:t xml:space="preserve"> </w:t>
      </w:r>
      <w:r w:rsidRPr="00386F31">
        <w:t xml:space="preserve">= 1.4kg/s for a plane with 200 </w:t>
      </w:r>
      <w:r w:rsidRPr="00386F31">
        <w:lastRenderedPageBreak/>
        <w:t>passengers. This corresponds to the common practice to supply more fresh air than regulations prescribe. In practice even higher numbers are likely.</w:t>
      </w:r>
    </w:p>
    <w:p w:rsidR="003C53E5" w:rsidRPr="00386F31" w:rsidRDefault="003C53E5" w:rsidP="003C53E5">
      <w:r w:rsidRPr="00386F31">
        <w:rPr>
          <w:szCs w:val="18"/>
        </w:rPr>
        <w:fldChar w:fldCharType="begin"/>
      </w:r>
      <w:r w:rsidRPr="00386F31">
        <w:rPr>
          <w:szCs w:val="18"/>
        </w:rPr>
        <w:instrText xml:space="preserve"> REF _Ref480827887 \h </w:instrText>
      </w:r>
      <w:r w:rsidR="00192A3F" w:rsidRPr="00386F31">
        <w:rPr>
          <w:szCs w:val="18"/>
        </w:rPr>
        <w:instrText xml:space="preserve"> \* MERGEFORMAT </w:instrText>
      </w:r>
      <w:r w:rsidRPr="00386F31">
        <w:rPr>
          <w:szCs w:val="18"/>
        </w:rPr>
      </w:r>
      <w:r w:rsidRPr="00386F31">
        <w:rPr>
          <w:szCs w:val="18"/>
        </w:rPr>
        <w:fldChar w:fldCharType="separate"/>
      </w:r>
      <w:r w:rsidR="000A6684" w:rsidRPr="00386F31">
        <w:rPr>
          <w:szCs w:val="18"/>
        </w:rPr>
        <w:t xml:space="preserve">Figure </w:t>
      </w:r>
      <w:r w:rsidR="000A6684" w:rsidRPr="00386F31">
        <w:rPr>
          <w:bCs/>
          <w:noProof/>
          <w:szCs w:val="18"/>
        </w:rPr>
        <w:t>2</w:t>
      </w:r>
      <w:r w:rsidRPr="00386F31">
        <w:rPr>
          <w:szCs w:val="18"/>
        </w:rPr>
        <w:fldChar w:fldCharType="end"/>
      </w:r>
      <w:r w:rsidRPr="00386F31">
        <w:t xml:space="preserve"> illustrates the typical flow of air in a passenger aircraft. The fresh air from the two packs is supplied to a chamber where it is mixed with the recirculation air that is streaming from the cabin area into the cargo area through the recirculation filters and fans. The chamber is hence called mixer and its air content must be cold enough to meet the thermal demands of all </w:t>
      </w:r>
      <w:r w:rsidR="00190C4C" w:rsidRPr="00386F31">
        <w:t xml:space="preserve">cabin </w:t>
      </w:r>
      <w:r w:rsidRPr="00386F31">
        <w:t>zones in the aircraft. For the different zones the air can then be additionally (re-)heated by supplying hot trim air and/or by electrical heating wires. Typically warmer air is supplied to the front part than to the rear part.</w:t>
      </w:r>
    </w:p>
    <w:p w:rsidR="003C53E5" w:rsidRPr="00386F31" w:rsidRDefault="003C53E5" w:rsidP="003C53E5">
      <w:pPr>
        <w:keepNext/>
      </w:pPr>
      <w:r w:rsidRPr="00386F31">
        <w:rPr>
          <w:noProof/>
        </w:rPr>
        <w:drawing>
          <wp:inline distT="0" distB="0" distL="0" distR="0" wp14:anchorId="0694B645" wp14:editId="122134E9">
            <wp:extent cx="3200400" cy="2340815"/>
            <wp:effectExtent l="0" t="0" r="0" b="2540"/>
            <wp:docPr id="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3200400" cy="2340815"/>
                    </a:xfrm>
                    <a:prstGeom prst="rect">
                      <a:avLst/>
                    </a:prstGeom>
                    <a:noFill/>
                    <a:ln w="12700">
                      <a:noFill/>
                      <a:miter lim="800000"/>
                      <a:headEnd/>
                      <a:tailEnd/>
                    </a:ln>
                    <a:effectLst/>
                    <a:extLst/>
                  </pic:spPr>
                </pic:pic>
              </a:graphicData>
            </a:graphic>
          </wp:inline>
        </w:drawing>
      </w:r>
    </w:p>
    <w:p w:rsidR="003C53E5" w:rsidRPr="00386F31" w:rsidRDefault="003C53E5" w:rsidP="003C53E5">
      <w:pPr>
        <w:pStyle w:val="Caption"/>
        <w:rPr>
          <w:b w:val="0"/>
          <w:bCs w:val="0"/>
          <w:color w:val="01A0E9"/>
          <w:sz w:val="16"/>
          <w:szCs w:val="24"/>
        </w:rPr>
      </w:pPr>
      <w:bookmarkStart w:id="2" w:name="_Ref480827887"/>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2</w:t>
      </w:r>
      <w:r w:rsidRPr="00386F31">
        <w:rPr>
          <w:b w:val="0"/>
          <w:bCs w:val="0"/>
          <w:color w:val="01A0E9"/>
          <w:sz w:val="16"/>
          <w:szCs w:val="24"/>
        </w:rPr>
        <w:fldChar w:fldCharType="end"/>
      </w:r>
      <w:bookmarkEnd w:id="2"/>
      <w:r w:rsidRPr="00386F31">
        <w:rPr>
          <w:b w:val="0"/>
          <w:bCs w:val="0"/>
          <w:color w:val="01A0E9"/>
          <w:sz w:val="16"/>
          <w:szCs w:val="24"/>
        </w:rPr>
        <w:t>: Model diagram of the air circulation within a typical passenger aircraft</w:t>
      </w:r>
    </w:p>
    <w:p w:rsidR="003C53E5" w:rsidRPr="00386F31" w:rsidRDefault="003C53E5" w:rsidP="003C53E5">
      <w:r w:rsidRPr="00386F31">
        <w:t>Given this configuration, it becomes evident that the time constant of the thermal dynamics are dominated by the ratio between the mass flow rate of instreaming fresh-air from the packs and the total recirculated mass of air.</w:t>
      </w:r>
      <w:r w:rsidR="005833BA" w:rsidRPr="00386F31">
        <w:t xml:space="preserve"> </w:t>
      </w:r>
      <w:r w:rsidRPr="00386F31">
        <w:t>For a 200 passenger aircraft we can assume a volume for flight-deck and cabin of roughly 220</w:t>
      </w:r>
      <w:r w:rsidR="001001FD" w:rsidRPr="00386F31">
        <w:t xml:space="preserve"> </w:t>
      </w:r>
      <w:r w:rsidRPr="00386F31">
        <w:t>m</w:t>
      </w:r>
      <w:r w:rsidRPr="00386F31">
        <w:rPr>
          <w:vertAlign w:val="superscript"/>
        </w:rPr>
        <w:t>3</w:t>
      </w:r>
      <w:r w:rsidRPr="00386F31">
        <w:t xml:space="preserve">. 80% of this volume (equaling </w:t>
      </w:r>
      <w:proofErr w:type="gramStart"/>
      <w:r w:rsidRPr="00386F31">
        <w:t>180m</w:t>
      </w:r>
      <w:r w:rsidRPr="00386F31">
        <w:rPr>
          <w:vertAlign w:val="superscript"/>
        </w:rPr>
        <w:t xml:space="preserve">3 </w:t>
      </w:r>
      <w:r w:rsidRPr="00386F31">
        <w:t>)</w:t>
      </w:r>
      <w:proofErr w:type="gramEnd"/>
      <w:r w:rsidRPr="00386F31">
        <w:t xml:space="preserve"> can roughly be attributed to air. The mixer volume is comparable small and the underfloor volume typically blocked by cargo-containers. Hence we assume an additional 20m</w:t>
      </w:r>
      <w:r w:rsidRPr="00386F31">
        <w:rPr>
          <w:vertAlign w:val="superscript"/>
        </w:rPr>
        <w:t xml:space="preserve">3 </w:t>
      </w:r>
      <w:r w:rsidRPr="00386F31">
        <w:t>leading to the convenient figure of 200</w:t>
      </w:r>
      <w:r w:rsidR="001001FD" w:rsidRPr="00386F31">
        <w:t xml:space="preserve"> </w:t>
      </w:r>
      <w:r w:rsidRPr="00386F31">
        <w:t>m</w:t>
      </w:r>
      <w:r w:rsidRPr="00386F31">
        <w:rPr>
          <w:vertAlign w:val="superscript"/>
        </w:rPr>
        <w:t>3</w:t>
      </w:r>
      <w:r w:rsidRPr="00386F31">
        <w:t xml:space="preserve"> for the total recirculated volume (as a lower estimate). At typical cruising altitude with a cabin pressure of 0.85 bar this corresponds also to </w:t>
      </w:r>
      <w:proofErr w:type="spellStart"/>
      <w:r w:rsidRPr="00386F31">
        <w:t>M</w:t>
      </w:r>
      <w:r w:rsidRPr="00386F31">
        <w:rPr>
          <w:vertAlign w:val="subscript"/>
        </w:rPr>
        <w:t>air</w:t>
      </w:r>
      <w:proofErr w:type="gramStart"/>
      <w:r w:rsidRPr="00386F31">
        <w:rPr>
          <w:vertAlign w:val="subscript"/>
        </w:rPr>
        <w:t>,cab</w:t>
      </w:r>
      <w:proofErr w:type="spellEnd"/>
      <w:proofErr w:type="gramEnd"/>
      <w:r w:rsidRPr="00386F31">
        <w:t xml:space="preserve"> = 200</w:t>
      </w:r>
      <w:r w:rsidR="001001FD" w:rsidRPr="00386F31">
        <w:t xml:space="preserve"> </w:t>
      </w:r>
      <w:r w:rsidRPr="00386F31">
        <w:t>kg of air.</w:t>
      </w:r>
    </w:p>
    <w:p w:rsidR="00E4045C" w:rsidRPr="00386F31" w:rsidRDefault="00D349E4" w:rsidP="003C53E5">
      <w:r w:rsidRPr="00386F31">
        <w:t>T</w:t>
      </w:r>
      <w:r w:rsidR="00E4045C" w:rsidRPr="00386F31">
        <w:t>hese 200</w:t>
      </w:r>
      <w:r w:rsidRPr="00386F31">
        <w:t xml:space="preserve"> </w:t>
      </w:r>
      <w:r w:rsidR="00E4045C" w:rsidRPr="00386F31">
        <w:t xml:space="preserve">kg of air then represents a storage unit of roughly 400 kJ </w:t>
      </w:r>
      <w:r w:rsidR="005B1C6C" w:rsidRPr="00386F31">
        <w:t xml:space="preserve">(or ~ 100 </w:t>
      </w:r>
      <w:proofErr w:type="spellStart"/>
      <w:proofErr w:type="gramStart"/>
      <w:r w:rsidR="005B1C6C" w:rsidRPr="00386F31">
        <w:t>Wh</w:t>
      </w:r>
      <w:proofErr w:type="spellEnd"/>
      <w:proofErr w:type="gramEnd"/>
      <w:r w:rsidR="005B1C6C" w:rsidRPr="00386F31">
        <w:t xml:space="preserve">) </w:t>
      </w:r>
      <w:r w:rsidR="00E4045C" w:rsidRPr="00386F31">
        <w:t>of thermal energy</w:t>
      </w:r>
      <w:r w:rsidRPr="00386F31">
        <w:t xml:space="preserve"> if we take into account the 2K bandwidth for comfort</w:t>
      </w:r>
      <w:r w:rsidR="00E4045C" w:rsidRPr="00386F31">
        <w:t>. Compared to the power of the ECS (hundreds of kW) the actual storage capacity is hence quite small. Yet, the thermal capacity may be useful to compensate for temporary load peaks. To understand the temporary dynamics, we can assume an ideal mixing with fresh inlet air.</w:t>
      </w:r>
    </w:p>
    <w:p w:rsidR="003C53E5" w:rsidRPr="00386F31" w:rsidRDefault="003C53E5" w:rsidP="003C53E5">
      <w:r w:rsidRPr="00386F31">
        <w:t>The ideal mixing law then yields an equation for the gradient of the mean specific enthalpy of the cabin:</w:t>
      </w:r>
    </w:p>
    <w:p w:rsidR="003C53E5" w:rsidRPr="00386F31" w:rsidRDefault="00192A3F" w:rsidP="005817D8">
      <w:pPr>
        <w:pStyle w:val="Equation"/>
      </w:pPr>
      <w:proofErr w:type="spellStart"/>
      <w:proofErr w:type="gramStart"/>
      <w:r w:rsidRPr="00386F31">
        <w:t>d</w:t>
      </w:r>
      <w:r w:rsidR="003C53E5" w:rsidRPr="00386F31">
        <w:t>h</w:t>
      </w:r>
      <w:r w:rsidR="003C53E5" w:rsidRPr="00386F31">
        <w:rPr>
          <w:vertAlign w:val="subscript"/>
        </w:rPr>
        <w:t>cab</w:t>
      </w:r>
      <w:proofErr w:type="spellEnd"/>
      <w:r w:rsidRPr="00386F31">
        <w:t>/</w:t>
      </w:r>
      <w:proofErr w:type="spellStart"/>
      <w:r w:rsidRPr="00386F31">
        <w:t>dt</w:t>
      </w:r>
      <w:proofErr w:type="spellEnd"/>
      <w:proofErr w:type="gramEnd"/>
      <w:r w:rsidRPr="00386F31">
        <w:t xml:space="preserve"> ∙ </w:t>
      </w:r>
      <w:proofErr w:type="spellStart"/>
      <w:r w:rsidR="003C53E5" w:rsidRPr="00386F31">
        <w:t>M</w:t>
      </w:r>
      <w:r w:rsidR="003C53E5" w:rsidRPr="00386F31">
        <w:rPr>
          <w:vertAlign w:val="subscript"/>
        </w:rPr>
        <w:t>air,cab</w:t>
      </w:r>
      <w:proofErr w:type="spellEnd"/>
      <w:r w:rsidR="003C53E5" w:rsidRPr="00386F31">
        <w:t xml:space="preserve"> = (</w:t>
      </w:r>
      <w:proofErr w:type="spellStart"/>
      <w:r w:rsidR="003C53E5" w:rsidRPr="00386F31">
        <w:t>h</w:t>
      </w:r>
      <w:r w:rsidR="003C53E5" w:rsidRPr="00386F31">
        <w:rPr>
          <w:u w:val="single"/>
          <w:vertAlign w:val="subscript"/>
        </w:rPr>
        <w:t>fresh</w:t>
      </w:r>
      <w:proofErr w:type="spellEnd"/>
      <w:r w:rsidR="005817D8" w:rsidRPr="00386F31">
        <w:rPr>
          <w:u w:val="single"/>
          <w:vertAlign w:val="subscript"/>
        </w:rPr>
        <w:t xml:space="preserve"> </w:t>
      </w:r>
      <w:r w:rsidR="0020095D" w:rsidRPr="00386F31">
        <w:t>–</w:t>
      </w:r>
      <w:r w:rsidR="005817D8" w:rsidRPr="00386F31">
        <w:t xml:space="preserve"> </w:t>
      </w:r>
      <w:proofErr w:type="spellStart"/>
      <w:r w:rsidR="003C53E5" w:rsidRPr="00386F31">
        <w:t>h</w:t>
      </w:r>
      <w:r w:rsidR="003C53E5" w:rsidRPr="00386F31">
        <w:rPr>
          <w:vertAlign w:val="subscript"/>
        </w:rPr>
        <w:t>cab</w:t>
      </w:r>
      <w:proofErr w:type="spellEnd"/>
      <w:r w:rsidR="003C53E5" w:rsidRPr="00386F31">
        <w:t>)</w:t>
      </w:r>
      <w:r w:rsidRPr="00386F31">
        <w:t xml:space="preserve"> ∙ </w:t>
      </w:r>
      <w:proofErr w:type="spellStart"/>
      <w:r w:rsidR="003C53E5" w:rsidRPr="00386F31">
        <w:t>m</w:t>
      </w:r>
      <w:r w:rsidR="003C53E5" w:rsidRPr="00386F31">
        <w:rPr>
          <w:vertAlign w:val="subscript"/>
        </w:rPr>
        <w:t>flow</w:t>
      </w:r>
      <w:proofErr w:type="spellEnd"/>
      <w:r w:rsidR="003C53E5" w:rsidRPr="00386F31">
        <w:t xml:space="preserve"> + </w:t>
      </w:r>
      <w:proofErr w:type="spellStart"/>
      <w:r w:rsidR="003C53E5" w:rsidRPr="00386F31">
        <w:t>P</w:t>
      </w:r>
      <w:r w:rsidR="003C53E5" w:rsidRPr="00386F31">
        <w:rPr>
          <w:vertAlign w:val="subscript"/>
        </w:rPr>
        <w:t>load</w:t>
      </w:r>
      <w:proofErr w:type="spellEnd"/>
      <w:r w:rsidR="005144D9" w:rsidRPr="00386F31">
        <w:rPr>
          <w:vertAlign w:val="subscript"/>
        </w:rPr>
        <w:tab/>
      </w:r>
      <w:r w:rsidR="005144D9" w:rsidRPr="00386F31">
        <w:rPr>
          <w:vertAlign w:val="subscript"/>
        </w:rPr>
        <w:tab/>
        <w:t xml:space="preserve">        </w:t>
      </w:r>
      <w:r w:rsidR="005144D9" w:rsidRPr="00386F31">
        <w:t>(1)</w:t>
      </w:r>
    </w:p>
    <w:p w:rsidR="003C53E5" w:rsidRPr="00386F31" w:rsidRDefault="003C53E5" w:rsidP="005817D8">
      <w:pPr>
        <w:pStyle w:val="Equation"/>
      </w:pPr>
      <w:r w:rsidRPr="00386F31">
        <w:t xml:space="preserve">For small temperature differences and constant pressure this law can be directly transferred from specific enthalpy to temperature by </w:t>
      </w:r>
      <w:r w:rsidRPr="00386F31">
        <w:lastRenderedPageBreak/>
        <w:t xml:space="preserve">dividing with the specific heat capacity </w:t>
      </w:r>
      <w:proofErr w:type="spellStart"/>
      <w:r w:rsidRPr="00386F31">
        <w:t>C</w:t>
      </w:r>
      <w:r w:rsidRPr="00386F31">
        <w:rPr>
          <w:vertAlign w:val="subscript"/>
        </w:rPr>
        <w:t>p</w:t>
      </w:r>
      <w:proofErr w:type="spellEnd"/>
      <w:r w:rsidRPr="00386F31">
        <w:t xml:space="preserve"> of the approximate thermodynamic state:</w:t>
      </w:r>
    </w:p>
    <w:p w:rsidR="003C53E5" w:rsidRPr="00386F31" w:rsidRDefault="003C53E5" w:rsidP="005817D8">
      <w:pPr>
        <w:pStyle w:val="Equation"/>
      </w:pPr>
      <w:proofErr w:type="spellStart"/>
      <w:proofErr w:type="gramStart"/>
      <w:r w:rsidRPr="00386F31">
        <w:t>dT</w:t>
      </w:r>
      <w:r w:rsidRPr="00386F31">
        <w:rPr>
          <w:vertAlign w:val="subscript"/>
        </w:rPr>
        <w:t>cab</w:t>
      </w:r>
      <w:proofErr w:type="spellEnd"/>
      <w:r w:rsidR="00192A3F" w:rsidRPr="00386F31">
        <w:t>/</w:t>
      </w:r>
      <w:proofErr w:type="spellStart"/>
      <w:r w:rsidR="00192A3F" w:rsidRPr="00386F31">
        <w:t>dt</w:t>
      </w:r>
      <w:proofErr w:type="spellEnd"/>
      <w:proofErr w:type="gramEnd"/>
      <w:r w:rsidR="00192A3F" w:rsidRPr="00386F31">
        <w:t xml:space="preserve"> ∙</w:t>
      </w:r>
      <w:r w:rsidRPr="00386F31">
        <w:t xml:space="preserve"> </w:t>
      </w:r>
      <w:proofErr w:type="spellStart"/>
      <w:r w:rsidRPr="00386F31">
        <w:t>M</w:t>
      </w:r>
      <w:r w:rsidRPr="00386F31">
        <w:rPr>
          <w:vertAlign w:val="subscript"/>
        </w:rPr>
        <w:t>air,cab</w:t>
      </w:r>
      <w:proofErr w:type="spellEnd"/>
      <w:r w:rsidRPr="00386F31">
        <w:t xml:space="preserve"> = (</w:t>
      </w:r>
      <w:proofErr w:type="spellStart"/>
      <w:r w:rsidRPr="00386F31">
        <w:t>T</w:t>
      </w:r>
      <w:r w:rsidRPr="00386F31">
        <w:rPr>
          <w:vertAlign w:val="subscript"/>
        </w:rPr>
        <w:t>fresh</w:t>
      </w:r>
      <w:proofErr w:type="spellEnd"/>
      <w:r w:rsidRPr="00386F31">
        <w:rPr>
          <w:vertAlign w:val="subscript"/>
        </w:rPr>
        <w:t xml:space="preserve"> </w:t>
      </w:r>
      <w:r w:rsidR="0020095D" w:rsidRPr="00386F31">
        <w:t>–</w:t>
      </w:r>
      <w:r w:rsidRPr="00386F31">
        <w:t xml:space="preserve"> </w:t>
      </w:r>
      <w:proofErr w:type="spellStart"/>
      <w:r w:rsidRPr="00386F31">
        <w:t>T</w:t>
      </w:r>
      <w:r w:rsidRPr="00386F31">
        <w:rPr>
          <w:vertAlign w:val="subscript"/>
        </w:rPr>
        <w:t>cab</w:t>
      </w:r>
      <w:proofErr w:type="spellEnd"/>
      <w:r w:rsidRPr="00386F31">
        <w:t>)</w:t>
      </w:r>
      <w:r w:rsidR="00192A3F" w:rsidRPr="00386F31">
        <w:t>∙</w:t>
      </w:r>
      <w:r w:rsidRPr="00386F31">
        <w:t xml:space="preserve"> </w:t>
      </w:r>
      <w:proofErr w:type="spellStart"/>
      <w:r w:rsidRPr="00386F31">
        <w:t>m</w:t>
      </w:r>
      <w:r w:rsidRPr="00386F31">
        <w:rPr>
          <w:vertAlign w:val="subscript"/>
        </w:rPr>
        <w:t>flow</w:t>
      </w:r>
      <w:proofErr w:type="spellEnd"/>
      <w:r w:rsidRPr="00386F31">
        <w:t xml:space="preserve"> + </w:t>
      </w:r>
      <w:proofErr w:type="spellStart"/>
      <w:r w:rsidRPr="00386F31">
        <w:t>P</w:t>
      </w:r>
      <w:r w:rsidRPr="00386F31">
        <w:rPr>
          <w:vertAlign w:val="subscript"/>
        </w:rPr>
        <w:t>load</w:t>
      </w:r>
      <w:proofErr w:type="spellEnd"/>
      <w:r w:rsidRPr="00386F31">
        <w:t xml:space="preserve"> /</w:t>
      </w:r>
      <w:proofErr w:type="spellStart"/>
      <w:r w:rsidRPr="00386F31">
        <w:t>C</w:t>
      </w:r>
      <w:r w:rsidRPr="00386F31">
        <w:rPr>
          <w:vertAlign w:val="subscript"/>
        </w:rPr>
        <w:t>p</w:t>
      </w:r>
      <w:proofErr w:type="spellEnd"/>
      <w:r w:rsidR="005144D9" w:rsidRPr="00386F31">
        <w:rPr>
          <w:vertAlign w:val="subscript"/>
        </w:rPr>
        <w:tab/>
      </w:r>
      <w:r w:rsidR="005144D9" w:rsidRPr="00386F31">
        <w:rPr>
          <w:vertAlign w:val="subscript"/>
        </w:rPr>
        <w:tab/>
        <w:t xml:space="preserve">         </w:t>
      </w:r>
      <w:r w:rsidR="005144D9" w:rsidRPr="00386F31">
        <w:t>(2)</w:t>
      </w:r>
    </w:p>
    <w:p w:rsidR="003C53E5" w:rsidRPr="00386F31" w:rsidRDefault="003C53E5" w:rsidP="003C53E5">
      <w:r w:rsidRPr="00386F31">
        <w:t xml:space="preserve">For a control engineer, this corresponds to a first order element with the time constant T = </w:t>
      </w:r>
      <w:proofErr w:type="spellStart"/>
      <w:r w:rsidRPr="00386F31">
        <w:t>M</w:t>
      </w:r>
      <w:r w:rsidRPr="00386F31">
        <w:rPr>
          <w:vertAlign w:val="subscript"/>
        </w:rPr>
        <w:t>air</w:t>
      </w:r>
      <w:proofErr w:type="gramStart"/>
      <w:r w:rsidRPr="00386F31">
        <w:rPr>
          <w:vertAlign w:val="subscript"/>
        </w:rPr>
        <w:t>,cab</w:t>
      </w:r>
      <w:proofErr w:type="spellEnd"/>
      <w:proofErr w:type="gramEnd"/>
      <w:r w:rsidRPr="00386F31">
        <w:t xml:space="preserve"> / </w:t>
      </w:r>
      <w:proofErr w:type="spellStart"/>
      <w:r w:rsidRPr="00386F31">
        <w:t>m</w:t>
      </w:r>
      <w:r w:rsidRPr="00386F31">
        <w:rPr>
          <w:vertAlign w:val="subscript"/>
        </w:rPr>
        <w:t>flow</w:t>
      </w:r>
      <w:proofErr w:type="spellEnd"/>
      <w:r w:rsidRPr="00386F31">
        <w:t xml:space="preserve"> which is in our example 142 seconds or roughly 2 minutes.</w:t>
      </w:r>
      <w:r w:rsidR="001F5FF8" w:rsidRPr="00386F31">
        <w:t xml:space="preserve"> </w:t>
      </w:r>
      <w:r w:rsidRPr="00386F31">
        <w:t>From the perspective of the electrical system this is a very long time constant making the cabin an attractive element for intermediate energy storage.</w:t>
      </w:r>
      <w:r w:rsidR="001F5FF8" w:rsidRPr="00386F31">
        <w:t xml:space="preserve"> </w:t>
      </w:r>
    </w:p>
    <w:p w:rsidR="001F5FF8" w:rsidRPr="00386F31" w:rsidRDefault="001F5FF8" w:rsidP="003C53E5">
      <w:r w:rsidRPr="00386F31">
        <w:fldChar w:fldCharType="begin"/>
      </w:r>
      <w:r w:rsidRPr="00386F31">
        <w:instrText xml:space="preserve"> REF _Ref480899100 \h </w:instrText>
      </w:r>
      <w:r w:rsidR="00386F31" w:rsidRPr="00386F31">
        <w:instrText xml:space="preserve"> \* MERGEFORMAT </w:instrText>
      </w:r>
      <w:r w:rsidRPr="00386F31">
        <w:fldChar w:fldCharType="separate"/>
      </w:r>
      <w:r w:rsidR="000A6684" w:rsidRPr="00386F31">
        <w:t xml:space="preserve">Figure </w:t>
      </w:r>
      <w:r w:rsidR="000A6684" w:rsidRPr="00386F31">
        <w:rPr>
          <w:b/>
          <w:noProof/>
        </w:rPr>
        <w:t>3</w:t>
      </w:r>
      <w:r w:rsidRPr="00386F31">
        <w:fldChar w:fldCharType="end"/>
      </w:r>
      <w:r w:rsidRPr="00386F31">
        <w:t xml:space="preserve"> illustrates this behavior for different steps of the fresh-air temperature. This LTI model does extend the equation from before by</w:t>
      </w:r>
      <w:r w:rsidR="006246C4" w:rsidRPr="00386F31">
        <w:t xml:space="preserve"> now</w:t>
      </w:r>
      <w:r w:rsidRPr="00386F31">
        <w:t xml:space="preserve"> taking into account two more time constants for seats and lining (~ 1000s) and the cabin wall (1-2 h).</w:t>
      </w:r>
      <w:r w:rsidR="006246C4" w:rsidRPr="00386F31">
        <w:t xml:space="preserve"> These additional time constants imply that at least for smaller changes of the inlet temperature, the comfort bandwidth can be uphold longer since the heat capacity of seat, linings</w:t>
      </w:r>
      <w:r w:rsidR="00190C4C" w:rsidRPr="00386F31">
        <w:t>,</w:t>
      </w:r>
      <w:r w:rsidR="006246C4" w:rsidRPr="00386F31">
        <w:t xml:space="preserve"> and walls dampen the effects.</w:t>
      </w:r>
    </w:p>
    <w:p w:rsidR="001F5FF8" w:rsidRPr="00386F31" w:rsidRDefault="001F5FF8" w:rsidP="006E6BA3">
      <w:pPr>
        <w:keepNext/>
      </w:pPr>
      <w:r w:rsidRPr="00386F31">
        <w:rPr>
          <w:noProof/>
        </w:rPr>
        <w:drawing>
          <wp:inline distT="0" distB="0" distL="0" distR="0" wp14:anchorId="1EF778D5" wp14:editId="16E340F9">
            <wp:extent cx="3200400" cy="1728091"/>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00400" cy="1728091"/>
                    </a:xfrm>
                    <a:prstGeom prst="rect">
                      <a:avLst/>
                    </a:prstGeom>
                    <a:noFill/>
                    <a:ln>
                      <a:noFill/>
                    </a:ln>
                  </pic:spPr>
                </pic:pic>
              </a:graphicData>
            </a:graphic>
          </wp:inline>
        </w:drawing>
      </w:r>
    </w:p>
    <w:p w:rsidR="001F5FF8" w:rsidRPr="00386F31" w:rsidRDefault="001F5FF8" w:rsidP="006E6BA3">
      <w:pPr>
        <w:pStyle w:val="Caption"/>
      </w:pPr>
      <w:bookmarkStart w:id="3" w:name="_Ref480899100"/>
      <w:r w:rsidRPr="00386F31">
        <w:rPr>
          <w:b w:val="0"/>
        </w:rPr>
        <w:t xml:space="preserve">Figure </w:t>
      </w:r>
      <w:r w:rsidRPr="00386F31">
        <w:rPr>
          <w:b w:val="0"/>
        </w:rPr>
        <w:fldChar w:fldCharType="begin"/>
      </w:r>
      <w:r w:rsidRPr="00386F31">
        <w:rPr>
          <w:b w:val="0"/>
        </w:rPr>
        <w:instrText xml:space="preserve"> SEQ Figure \* ARABIC </w:instrText>
      </w:r>
      <w:r w:rsidRPr="00386F31">
        <w:rPr>
          <w:b w:val="0"/>
        </w:rPr>
        <w:fldChar w:fldCharType="separate"/>
      </w:r>
      <w:r w:rsidR="000A6684" w:rsidRPr="00386F31">
        <w:rPr>
          <w:b w:val="0"/>
          <w:noProof/>
        </w:rPr>
        <w:t>3</w:t>
      </w:r>
      <w:r w:rsidRPr="00386F31">
        <w:rPr>
          <w:b w:val="0"/>
        </w:rPr>
        <w:fldChar w:fldCharType="end"/>
      </w:r>
      <w:bookmarkEnd w:id="3"/>
      <w:r w:rsidRPr="00386F31">
        <w:rPr>
          <w:b w:val="0"/>
        </w:rPr>
        <w:t xml:space="preserve">: LTI </w:t>
      </w:r>
      <w:r w:rsidR="000E348A" w:rsidRPr="00386F31">
        <w:rPr>
          <w:b w:val="0"/>
        </w:rPr>
        <w:t>behavior</w:t>
      </w:r>
      <w:r w:rsidRPr="00386F31">
        <w:rPr>
          <w:b w:val="0"/>
        </w:rPr>
        <w:t xml:space="preserve"> of cabin temperature</w:t>
      </w:r>
    </w:p>
    <w:p w:rsidR="003C53E5" w:rsidRPr="00386F31" w:rsidRDefault="003C53E5" w:rsidP="003C53E5">
      <w:r w:rsidRPr="00386F31">
        <w:t xml:space="preserve">The galleys contain another electrical consumer with a relatively large time constant. These are the galley ovens. With several kW of peak power, these are another significant electrical consumer. For the heating of food a certain amount of energy must be supplied. The time taken to provide this energy is typically a few minutes but can however be easily stretched by 20% without impairing operation in a too negative way. Within this 20% bandwidth of time and within the power limits, it can be regarded as almost irrelevant how exactly the required energy is provided over time. The thermal inertia of the insulated oven is expected to flatten this out. Hence the full power of a galley oven can be temporarily shed, making this a very attractive load for an energy management routine. In practice even partial shedding may be sufficient and enforced to ensure the quality of first-class food preparation. </w:t>
      </w:r>
    </w:p>
    <w:p w:rsidR="00B5537E" w:rsidRPr="00386F31" w:rsidRDefault="00B5537E" w:rsidP="00B5537E">
      <w:pPr>
        <w:pStyle w:val="Head1"/>
      </w:pPr>
      <w:r w:rsidRPr="00386F31">
        <w:t>Strategy 1</w:t>
      </w:r>
      <w:r w:rsidR="00895048" w:rsidRPr="00386F31">
        <w:t xml:space="preserve"> – Increase Efficiency of ECS</w:t>
      </w:r>
    </w:p>
    <w:p w:rsidR="008B3A81" w:rsidRPr="00386F31" w:rsidRDefault="008B3A81" w:rsidP="00232D52">
      <w:r w:rsidRPr="00386F31">
        <w:t>Thermal Management Functions (TMF) as developed in [</w:t>
      </w:r>
      <w:r w:rsidRPr="00386F31">
        <w:fldChar w:fldCharType="begin"/>
      </w:r>
      <w:r w:rsidRPr="00386F31">
        <w:instrText xml:space="preserve"> REF _Ref480884291 \r \h </w:instrText>
      </w:r>
      <w:r w:rsidR="00386F31" w:rsidRPr="00386F31">
        <w:instrText xml:space="preserve"> \* MERGEFORMAT </w:instrText>
      </w:r>
      <w:r w:rsidRPr="00386F31">
        <w:fldChar w:fldCharType="separate"/>
      </w:r>
      <w:r w:rsidR="000A6684" w:rsidRPr="00386F31">
        <w:t>15</w:t>
      </w:r>
      <w:r w:rsidRPr="00386F31">
        <w:fldChar w:fldCharType="end"/>
      </w:r>
      <w:r w:rsidRPr="00386F31">
        <w:t xml:space="preserve">] are capable of calculating optimized control signals in real-time for thermal management systems by using model-based system knowledge. This can be either a physical model of the system or a data record generated from this model. The TMF provides control signals to the air and vapor cycle which are possible sources of cooling power, as well as load reduction or shedding signals. To determine an optimal cooling split between air cycle, vapor cycle, and its associated ram air channels, trade factors are being used to make electrical power offtake and ram air usage (i.e. drag) comparable, since both have influence on fuel consumption. </w:t>
      </w:r>
    </w:p>
    <w:p w:rsidR="00FC3861" w:rsidRPr="00386F31" w:rsidRDefault="008B3A81" w:rsidP="00232D52">
      <w:pPr>
        <w:rPr>
          <w:szCs w:val="18"/>
        </w:rPr>
      </w:pPr>
      <w:r w:rsidRPr="00386F31">
        <w:lastRenderedPageBreak/>
        <w:t xml:space="preserve">The considered </w:t>
      </w:r>
      <w:r w:rsidR="008E5113" w:rsidRPr="00386F31">
        <w:t>Thermal Management Architectures (TMA) encompass air cycle machines, ram air channels, circulation and distribution of air flow, vapor compression cycles, cooling loops, as well as alternative heat sinks like skin heat exchangers</w:t>
      </w:r>
      <w:r w:rsidR="00B254A5" w:rsidRPr="00386F31">
        <w:t xml:space="preserve"> [4]</w:t>
      </w:r>
      <w:r w:rsidR="008E5113" w:rsidRPr="00386F31">
        <w:t>. Together with highly integrated and complex TMAs, there is an increased degree of freedom in controlling the system. Optimal controller signals provided by a TMF are essential to improve system efficiency and to reduce system weight. A TMF can optimize control signals to the different sources of cooling power to reduce power offtake from the engines and ram air usage, which results in a lower drag.</w:t>
      </w:r>
      <w:r w:rsidRPr="00386F31">
        <w:t xml:space="preserve"> </w:t>
      </w:r>
      <w:r w:rsidR="00232D52" w:rsidRPr="00386F31">
        <w:t xml:space="preserve">The fuel consumption caused by the ECS containing different compressors, </w:t>
      </w:r>
      <w:proofErr w:type="gramStart"/>
      <w:r w:rsidR="00232D52" w:rsidRPr="00386F31">
        <w:t>ram</w:t>
      </w:r>
      <w:proofErr w:type="gramEnd"/>
      <w:r w:rsidR="00232D52" w:rsidRPr="00386F31">
        <w:t xml:space="preserve"> air channels, </w:t>
      </w:r>
      <w:r w:rsidR="0062000A" w:rsidRPr="00386F31">
        <w:t>vapor</w:t>
      </w:r>
      <w:r w:rsidR="00232D52" w:rsidRPr="00386F31">
        <w:t xml:space="preserve"> cycle, strongly depends on the environmental conditions (temperature, pressure, humidity) and the flight </w:t>
      </w:r>
      <w:r w:rsidR="0062000A" w:rsidRPr="00386F31">
        <w:t xml:space="preserve">phase. </w:t>
      </w:r>
      <w:r w:rsidR="00FC3861" w:rsidRPr="00386F31">
        <w:rPr>
          <w:szCs w:val="18"/>
        </w:rPr>
        <w:t xml:space="preserve">The TMF needs to know the system performance of the air cycle machine and the vapor compression cycle at the current operation point and environmental conditions. This system knowledge is gained from the TMA model. The model is already available and contains detailed system knowledge under all operational and environmental conditions. </w:t>
      </w:r>
    </w:p>
    <w:p w:rsidR="008B3A81" w:rsidRPr="00386F31" w:rsidRDefault="008B3A81" w:rsidP="00232D52">
      <w:r w:rsidRPr="00386F31">
        <w:rPr>
          <w:szCs w:val="18"/>
        </w:rPr>
        <w:t xml:space="preserve">In </w:t>
      </w:r>
      <w:r w:rsidRPr="00386F31">
        <w:t>[</w:t>
      </w:r>
      <w:r w:rsidRPr="00386F31">
        <w:fldChar w:fldCharType="begin"/>
      </w:r>
      <w:r w:rsidRPr="00386F31">
        <w:instrText xml:space="preserve"> REF _Ref480884291 \r \h </w:instrText>
      </w:r>
      <w:r w:rsidR="00386F31" w:rsidRPr="00386F31">
        <w:instrText xml:space="preserve"> \* MERGEFORMAT </w:instrText>
      </w:r>
      <w:r w:rsidRPr="00386F31">
        <w:fldChar w:fldCharType="separate"/>
      </w:r>
      <w:r w:rsidR="000A6684" w:rsidRPr="00386F31">
        <w:t>15</w:t>
      </w:r>
      <w:r w:rsidRPr="00386F31">
        <w:fldChar w:fldCharType="end"/>
      </w:r>
      <w:r w:rsidRPr="00386F31">
        <w:t>], the TMF was able to gain significant benefits for the selected TMA</w:t>
      </w:r>
      <w:r w:rsidR="00A906CA" w:rsidRPr="00386F31">
        <w:t xml:space="preserve">. For the selected mission, </w:t>
      </w:r>
      <w:r w:rsidR="0014412B" w:rsidRPr="00386F31">
        <w:t>we gain up to 10 %</w:t>
      </w:r>
      <w:r w:rsidR="00A906CA" w:rsidRPr="00386F31">
        <w:t xml:space="preserve"> </w:t>
      </w:r>
      <w:r w:rsidR="0014412B" w:rsidRPr="00386F31">
        <w:t>reduction of</w:t>
      </w:r>
      <w:r w:rsidR="00A906CA" w:rsidRPr="00386F31">
        <w:t xml:space="preserve"> fuel consumption</w:t>
      </w:r>
      <w:r w:rsidR="0014412B" w:rsidRPr="00386F31">
        <w:t xml:space="preserve"> for the entire TMA caused by induced drag and electrical power offtake</w:t>
      </w:r>
      <w:r w:rsidR="00A906CA" w:rsidRPr="00386F31">
        <w:t xml:space="preserve">. This has been demonstrated by modelling and simulation in Modelica as shown in </w:t>
      </w:r>
      <w:r w:rsidR="00A906CA" w:rsidRPr="00386F31">
        <w:fldChar w:fldCharType="begin"/>
      </w:r>
      <w:r w:rsidR="00A906CA" w:rsidRPr="00386F31">
        <w:instrText xml:space="preserve"> REF _Ref480886165 \h  \* MERGEFORMAT </w:instrText>
      </w:r>
      <w:r w:rsidR="00A906CA" w:rsidRPr="00386F31">
        <w:fldChar w:fldCharType="separate"/>
      </w:r>
      <w:r w:rsidR="000A6684" w:rsidRPr="00386F31">
        <w:t>Figure 4</w:t>
      </w:r>
      <w:r w:rsidR="00A906CA" w:rsidRPr="00386F31">
        <w:fldChar w:fldCharType="end"/>
      </w:r>
      <w:r w:rsidR="00A906CA" w:rsidRPr="00386F31">
        <w:t xml:space="preserve">. </w:t>
      </w:r>
    </w:p>
    <w:p w:rsidR="003F43F1" w:rsidRPr="00386F31" w:rsidRDefault="00403675" w:rsidP="003F43F1">
      <w:pPr>
        <w:keepNext/>
      </w:pPr>
      <w:r w:rsidRPr="00386F31">
        <w:rPr>
          <w:noProof/>
        </w:rPr>
        <w:drawing>
          <wp:inline distT="0" distB="0" distL="0" distR="0" wp14:anchorId="27404FC6" wp14:editId="6941250F">
            <wp:extent cx="3200400" cy="1759097"/>
            <wp:effectExtent l="0" t="0" r="0" b="0"/>
            <wp:docPr id="1026" name="Picture 2" descr="H:\Eigene Dateien\Dissertation\Eigene Publikationen\SAE-Power-System-2014 - TMF\integ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H:\Eigene Dateien\Dissertation\Eigene Publikationen\SAE-Power-System-2014 - TMF\integration.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00400" cy="1759097"/>
                    </a:xfrm>
                    <a:prstGeom prst="rect">
                      <a:avLst/>
                    </a:prstGeom>
                    <a:noFill/>
                    <a:ln>
                      <a:noFill/>
                    </a:ln>
                    <a:effectLst/>
                    <a:extLst/>
                  </pic:spPr>
                </pic:pic>
              </a:graphicData>
            </a:graphic>
          </wp:inline>
        </w:drawing>
      </w:r>
    </w:p>
    <w:p w:rsidR="00403675" w:rsidRPr="00386F31" w:rsidRDefault="003F43F1" w:rsidP="003F43F1">
      <w:pPr>
        <w:pStyle w:val="Caption"/>
        <w:rPr>
          <w:b w:val="0"/>
          <w:bCs w:val="0"/>
          <w:color w:val="01A0E9"/>
          <w:sz w:val="16"/>
          <w:szCs w:val="24"/>
        </w:rPr>
      </w:pPr>
      <w:bookmarkStart w:id="4" w:name="_Ref480886165"/>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4</w:t>
      </w:r>
      <w:r w:rsidRPr="00386F31">
        <w:rPr>
          <w:b w:val="0"/>
          <w:bCs w:val="0"/>
          <w:color w:val="01A0E9"/>
          <w:sz w:val="16"/>
          <w:szCs w:val="24"/>
        </w:rPr>
        <w:fldChar w:fldCharType="end"/>
      </w:r>
      <w:bookmarkEnd w:id="4"/>
      <w:r w:rsidRPr="00386F31">
        <w:rPr>
          <w:b w:val="0"/>
          <w:bCs w:val="0"/>
          <w:color w:val="01A0E9"/>
          <w:sz w:val="16"/>
          <w:szCs w:val="24"/>
        </w:rPr>
        <w:t xml:space="preserve">: TMF </w:t>
      </w:r>
      <w:r w:rsidR="008B3A81" w:rsidRPr="00386F31">
        <w:rPr>
          <w:b w:val="0"/>
          <w:bCs w:val="0"/>
          <w:color w:val="01A0E9"/>
          <w:sz w:val="16"/>
          <w:szCs w:val="24"/>
        </w:rPr>
        <w:t>integrated with TMA model as in</w:t>
      </w:r>
      <w:r w:rsidRPr="00386F31">
        <w:rPr>
          <w:b w:val="0"/>
          <w:bCs w:val="0"/>
          <w:color w:val="01A0E9"/>
          <w:sz w:val="16"/>
          <w:szCs w:val="24"/>
        </w:rPr>
        <w:t xml:space="preserve"> [</w:t>
      </w:r>
      <w:r w:rsidRPr="00386F31">
        <w:rPr>
          <w:b w:val="0"/>
          <w:bCs w:val="0"/>
          <w:color w:val="01A0E9"/>
          <w:sz w:val="16"/>
          <w:szCs w:val="24"/>
        </w:rPr>
        <w:fldChar w:fldCharType="begin"/>
      </w:r>
      <w:r w:rsidRPr="00386F31">
        <w:rPr>
          <w:b w:val="0"/>
          <w:bCs w:val="0"/>
          <w:color w:val="01A0E9"/>
          <w:sz w:val="16"/>
          <w:szCs w:val="24"/>
        </w:rPr>
        <w:instrText xml:space="preserve"> REF _Ref480884291 \r \h  \* MERGEFORMAT </w:instrText>
      </w:r>
      <w:r w:rsidRPr="00386F31">
        <w:rPr>
          <w:b w:val="0"/>
          <w:bCs w:val="0"/>
          <w:color w:val="01A0E9"/>
          <w:sz w:val="16"/>
          <w:szCs w:val="24"/>
        </w:rPr>
      </w:r>
      <w:r w:rsidRPr="00386F31">
        <w:rPr>
          <w:b w:val="0"/>
          <w:bCs w:val="0"/>
          <w:color w:val="01A0E9"/>
          <w:sz w:val="16"/>
          <w:szCs w:val="24"/>
        </w:rPr>
        <w:fldChar w:fldCharType="separate"/>
      </w:r>
      <w:r w:rsidR="000A6684" w:rsidRPr="00386F31">
        <w:rPr>
          <w:b w:val="0"/>
          <w:bCs w:val="0"/>
          <w:color w:val="01A0E9"/>
          <w:sz w:val="16"/>
          <w:szCs w:val="24"/>
        </w:rPr>
        <w:t>15</w:t>
      </w:r>
      <w:r w:rsidRPr="00386F31">
        <w:rPr>
          <w:b w:val="0"/>
          <w:bCs w:val="0"/>
          <w:color w:val="01A0E9"/>
          <w:sz w:val="16"/>
          <w:szCs w:val="24"/>
        </w:rPr>
        <w:fldChar w:fldCharType="end"/>
      </w:r>
      <w:r w:rsidRPr="00386F31">
        <w:rPr>
          <w:b w:val="0"/>
          <w:bCs w:val="0"/>
          <w:color w:val="01A0E9"/>
          <w:sz w:val="16"/>
          <w:szCs w:val="24"/>
        </w:rPr>
        <w:t>].</w:t>
      </w:r>
    </w:p>
    <w:p w:rsidR="000D6552" w:rsidRPr="00386F31" w:rsidRDefault="00A906CA" w:rsidP="00232D52">
      <w:r w:rsidRPr="00386F31">
        <w:t xml:space="preserve">The idea for strategy 1 in this work is, to further increase the benefits gained from the TMF by exploiting the cabin dynamics. </w:t>
      </w:r>
      <w:r w:rsidR="0062000A" w:rsidRPr="00386F31">
        <w:t>Hence</w:t>
      </w:r>
      <w:r w:rsidR="00232D52" w:rsidRPr="00386F31">
        <w:t xml:space="preserve">, one can use the cabin inertia to increase cooling during phases where this is cheap and </w:t>
      </w:r>
      <w:r w:rsidR="0062000A" w:rsidRPr="00386F31">
        <w:t>decrease</w:t>
      </w:r>
      <w:r w:rsidR="00232D52" w:rsidRPr="00386F31">
        <w:t xml:space="preserve"> cooling where it is expensive. The </w:t>
      </w:r>
      <w:r w:rsidRPr="00386F31">
        <w:t>TMA</w:t>
      </w:r>
      <w:r w:rsidR="00232D52" w:rsidRPr="00386F31">
        <w:t xml:space="preserve"> cause electrical power offtake and drag by ram air usage in case of an electrical pack in a MEA. </w:t>
      </w:r>
      <w:r w:rsidR="000D6552" w:rsidRPr="00386F31">
        <w:t xml:space="preserve">Figure </w:t>
      </w:r>
      <w:r w:rsidR="000A6684" w:rsidRPr="00386F31">
        <w:t>5</w:t>
      </w:r>
      <w:r w:rsidR="000D6552" w:rsidRPr="00386F31">
        <w:t xml:space="preserve"> </w:t>
      </w:r>
      <w:r w:rsidR="00CC0496" w:rsidRPr="00386F31">
        <w:t>illustrates</w:t>
      </w:r>
      <w:r w:rsidR="00ED6C83" w:rsidRPr="00386F31">
        <w:t xml:space="preserve"> the relative impact on fuel consumption of additional cooling</w:t>
      </w:r>
      <w:r w:rsidR="000D6552" w:rsidRPr="00386F31">
        <w:t xml:space="preserve"> </w:t>
      </w:r>
      <w:r w:rsidR="00ED6C83" w:rsidRPr="00386F31">
        <w:t>or reducing cooling for an electrical TMA according to [</w:t>
      </w:r>
      <w:r w:rsidR="009D5EA6" w:rsidRPr="00386F31">
        <w:fldChar w:fldCharType="begin"/>
      </w:r>
      <w:r w:rsidR="009D5EA6" w:rsidRPr="00386F31">
        <w:instrText xml:space="preserve"> REF _Ref480884291 \r \h </w:instrText>
      </w:r>
      <w:r w:rsidR="00386F31" w:rsidRPr="00386F31">
        <w:instrText xml:space="preserve"> \* MERGEFORMAT </w:instrText>
      </w:r>
      <w:r w:rsidR="009D5EA6" w:rsidRPr="00386F31">
        <w:fldChar w:fldCharType="separate"/>
      </w:r>
      <w:r w:rsidR="000A6684" w:rsidRPr="00386F31">
        <w:t>15</w:t>
      </w:r>
      <w:r w:rsidR="009D5EA6" w:rsidRPr="00386F31">
        <w:fldChar w:fldCharType="end"/>
      </w:r>
      <w:r w:rsidR="00ED6C83" w:rsidRPr="00386F31">
        <w:t xml:space="preserve">]. </w:t>
      </w:r>
    </w:p>
    <w:p w:rsidR="00BF22B1" w:rsidRPr="00386F31" w:rsidRDefault="00BF22B1" w:rsidP="00BF22B1">
      <w:pPr>
        <w:keepNext/>
      </w:pPr>
      <w:r w:rsidRPr="00386F31">
        <w:rPr>
          <w:noProof/>
        </w:rPr>
        <w:drawing>
          <wp:inline distT="0" distB="0" distL="0" distR="0" wp14:anchorId="0337B141" wp14:editId="0A97C74F">
            <wp:extent cx="3200005" cy="1314450"/>
            <wp:effectExtent l="0" t="0" r="63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t1.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00005" cy="1314450"/>
                    </a:xfrm>
                    <a:prstGeom prst="rect">
                      <a:avLst/>
                    </a:prstGeom>
                  </pic:spPr>
                </pic:pic>
              </a:graphicData>
            </a:graphic>
          </wp:inline>
        </w:drawing>
      </w:r>
    </w:p>
    <w:p w:rsidR="00BF22B1" w:rsidRPr="00386F31" w:rsidRDefault="00BF22B1" w:rsidP="00BF22B1">
      <w:pPr>
        <w:pStyle w:val="Caption"/>
      </w:pPr>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5</w:t>
      </w:r>
      <w:r w:rsidRPr="00386F31">
        <w:rPr>
          <w:b w:val="0"/>
          <w:bCs w:val="0"/>
          <w:color w:val="01A0E9"/>
          <w:sz w:val="16"/>
          <w:szCs w:val="24"/>
        </w:rPr>
        <w:fldChar w:fldCharType="end"/>
      </w:r>
      <w:r w:rsidRPr="00386F31">
        <w:rPr>
          <w:b w:val="0"/>
          <w:bCs w:val="0"/>
          <w:color w:val="01A0E9"/>
          <w:sz w:val="16"/>
          <w:szCs w:val="24"/>
        </w:rPr>
        <w:t>: relative impact on fuel consumption for different additional cooling powers. Baseline is the cooling demand for ISA Day</w:t>
      </w:r>
      <w:r w:rsidRPr="00386F31">
        <w:t>.</w:t>
      </w:r>
    </w:p>
    <w:p w:rsidR="00B72D2C" w:rsidRPr="00386F31" w:rsidRDefault="00ED6C83" w:rsidP="00B72D2C">
      <w:r w:rsidRPr="00386F31">
        <w:lastRenderedPageBreak/>
        <w:t>Hence, t</w:t>
      </w:r>
      <w:r w:rsidR="00B72D2C" w:rsidRPr="00386F31">
        <w:t>his figure gives basic information on possible dynamic TMF-strategies for a mission to further increase efficiency of ECS. Firstly, additional cooling causes higher deltas of power equivalent than reducing cooling power for the same amount. Secondly, costs for cooling on ground and at high altitude are lower than for start, climb, approach and landing. Finally, one can notice some peaks around 1000 feet and 15000 feet. They ma</w:t>
      </w:r>
      <w:r w:rsidR="005817D8" w:rsidRPr="00386F31">
        <w:t>i</w:t>
      </w:r>
      <w:r w:rsidR="00B72D2C" w:rsidRPr="00386F31">
        <w:t>nly result from the implementation of local controllers, like the ram air or pack controller. These peaks should not be considered for a dynamic TMF, they should be better reduced by further improving local controllers.</w:t>
      </w:r>
    </w:p>
    <w:p w:rsidR="00B72D2C" w:rsidRPr="00386F31" w:rsidRDefault="00B72D2C" w:rsidP="00B72D2C">
      <w:r w:rsidRPr="00386F31">
        <w:t>Due to these statements, it is very probable that the TMF cannot significantly improve the total power equivalent by using the cabin dynamic</w:t>
      </w:r>
      <w:r w:rsidR="005817D8" w:rsidRPr="00386F31">
        <w:t>s</w:t>
      </w:r>
      <w:r w:rsidRPr="00386F31">
        <w:t xml:space="preserve">. Additionally, in different optimization runs no improvement could be achieved. Nevertheless, this statements needs to be reassessed for different architectures and different operating conditions. </w:t>
      </w:r>
      <w:r w:rsidR="007A546A" w:rsidRPr="00386F31">
        <w:t>But it is probabl</w:t>
      </w:r>
      <w:r w:rsidR="005B1C6C" w:rsidRPr="00386F31">
        <w:t>e</w:t>
      </w:r>
      <w:r w:rsidR="007A546A" w:rsidRPr="00386F31">
        <w:t xml:space="preserve"> that the benefits of using the cabin dynamics for this purpose are too little and that there are better ways of exploiting them. </w:t>
      </w:r>
    </w:p>
    <w:p w:rsidR="00895048" w:rsidRPr="00386F31" w:rsidRDefault="00895048" w:rsidP="00B5537E">
      <w:pPr>
        <w:pStyle w:val="Head1"/>
      </w:pPr>
      <w:r w:rsidRPr="00386F31">
        <w:t xml:space="preserve">Strategy 2 – Reduce </w:t>
      </w:r>
      <w:r w:rsidR="001568D5" w:rsidRPr="00386F31">
        <w:t>Thermal Peak L</w:t>
      </w:r>
      <w:r w:rsidRPr="00386F31">
        <w:t>oads</w:t>
      </w:r>
    </w:p>
    <w:p w:rsidR="00DC1E71" w:rsidRPr="00386F31" w:rsidRDefault="00DC1E71" w:rsidP="00DC1E71">
      <w:r w:rsidRPr="00386F31">
        <w:t xml:space="preserve">ECS system weight is strongly dependent on the maximum performance it has to achieve. This can easily be seen when looking at a single heat exchanger as a part of the air conditioning pack: If the heat conducting surface of a heat exchanger is increased, it can transfer heat more effectively. On the other hand, the mass of the heat exchanger goes up.  </w:t>
      </w:r>
    </w:p>
    <w:p w:rsidR="00DC1E71" w:rsidRPr="00386F31" w:rsidRDefault="00DC1E71" w:rsidP="00DC1E71">
      <w:r w:rsidRPr="00386F31">
        <w:t xml:space="preserve">For advanced ECS architectures, there are multiple degrees of freedom, when it comes to the question how a specific situation is being handled: If the pack discharge temperature is too high, the ram air channel inlet can be opened further, increasing the cooling air mass flow, thereby increasing the temperature difference in the heat exchangers and decreasing the pack discharge temperature. Alternatively, more electrical power can be given to the vapor cycle, having a similar effect. In the scope of this strategy, we are interested in the reduction of thermal peak loads. Therefore we assume that all degrees of freedom in the ECS are already exhausted. </w:t>
      </w:r>
    </w:p>
    <w:p w:rsidR="00DC1E71" w:rsidRPr="00386F31" w:rsidRDefault="00757A77" w:rsidP="00DC1E71">
      <w:pPr>
        <w:keepNext/>
      </w:pPr>
      <w:r w:rsidRPr="00386F31">
        <w:rPr>
          <w:noProof/>
        </w:rPr>
        <w:drawing>
          <wp:inline distT="0" distB="0" distL="0" distR="0" wp14:anchorId="7BC5DA1F" wp14:editId="704DBF7A">
            <wp:extent cx="2896105" cy="2589580"/>
            <wp:effectExtent l="0" t="0" r="0" b="1270"/>
            <wp:docPr id="4" name="Grafik 4" descr="C:\Users\schl_da\AppData\Local\Microsoft\Windows\Temporary Internet Files\Content.Word\figure_thermal_loa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hl_da\AppData\Local\Microsoft\Windows\Temporary Internet Files\Content.Word\figure_thermal_loads.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01043" cy="2593996"/>
                    </a:xfrm>
                    <a:prstGeom prst="rect">
                      <a:avLst/>
                    </a:prstGeom>
                    <a:noFill/>
                    <a:ln>
                      <a:noFill/>
                    </a:ln>
                  </pic:spPr>
                </pic:pic>
              </a:graphicData>
            </a:graphic>
          </wp:inline>
        </w:drawing>
      </w:r>
    </w:p>
    <w:p w:rsidR="00DC1E71" w:rsidRPr="00386F31" w:rsidRDefault="00DC1E71" w:rsidP="00DC1E71">
      <w:pPr>
        <w:pStyle w:val="Caption"/>
        <w:rPr>
          <w:b w:val="0"/>
          <w:bCs w:val="0"/>
          <w:color w:val="01A0E9"/>
          <w:sz w:val="16"/>
          <w:szCs w:val="24"/>
        </w:rPr>
      </w:pPr>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6</w:t>
      </w:r>
      <w:r w:rsidRPr="00386F31">
        <w:rPr>
          <w:b w:val="0"/>
          <w:bCs w:val="0"/>
          <w:color w:val="01A0E9"/>
          <w:sz w:val="16"/>
          <w:szCs w:val="24"/>
        </w:rPr>
        <w:fldChar w:fldCharType="end"/>
      </w:r>
      <w:r w:rsidRPr="00386F31">
        <w:rPr>
          <w:b w:val="0"/>
          <w:bCs w:val="0"/>
          <w:color w:val="01A0E9"/>
          <w:sz w:val="16"/>
          <w:szCs w:val="24"/>
        </w:rPr>
        <w:t>: Reduction of thermal peak heat loads.</w:t>
      </w:r>
    </w:p>
    <w:p w:rsidR="00DC1E71" w:rsidRPr="00386F31" w:rsidRDefault="00DC1E71" w:rsidP="00DC1E71">
      <w:r w:rsidRPr="00386F31">
        <w:lastRenderedPageBreak/>
        <w:t xml:space="preserve">For this strategy, instead of modifying the ECS, the idea is to reduce some of the thermal loads inside the cabin in certain situations, thereby limiting the operational envelope of the ECS, and enabling smaller, lighter components. </w:t>
      </w:r>
    </w:p>
    <w:p w:rsidR="00DC1E71" w:rsidRPr="00386F31" w:rsidRDefault="00DC1E71" w:rsidP="00DC1E71">
      <w:r w:rsidRPr="00386F31">
        <w:t xml:space="preserve">Two requirements have to be fulfilled for this to occur. First, the thermal architecture has to be strained beyond its performance limits. At that point, the cabin temperature set point (plus some optional allowed temperature band) cannot be maintained at the current environment conditions. Second, there have to be thermal loads which can be switched off without endangering the safety of the passengers or cabin crew. Examples for this are the ovens in the galleys, or inflight entertainment. </w:t>
      </w:r>
    </w:p>
    <w:p w:rsidR="00930BBB" w:rsidRPr="00386F31" w:rsidRDefault="00DC1E71" w:rsidP="00DC1E71">
      <w:r w:rsidRPr="00386F31">
        <w:t xml:space="preserve">This would of course imply that sizing cases would be modified according to these procedures. Sizing cases are </w:t>
      </w:r>
      <w:proofErr w:type="gramStart"/>
      <w:r w:rsidRPr="00386F31">
        <w:t>static,</w:t>
      </w:r>
      <w:proofErr w:type="gramEnd"/>
      <w:r w:rsidRPr="00386F31">
        <w:t xml:space="preserve"> an inclusion of these measures in the sizing cases would imply that the reduction of heat loads can potentially last for an unlimited amount of time. A treatment based on a probabilistic view could improve this situation, giving the strategy the character of an emergency load shedding mechanism.</w:t>
      </w:r>
    </w:p>
    <w:p w:rsidR="00895048" w:rsidRPr="00386F31" w:rsidRDefault="00895048" w:rsidP="00B5537E">
      <w:pPr>
        <w:pStyle w:val="Head1"/>
      </w:pPr>
      <w:r w:rsidRPr="00386F31">
        <w:t xml:space="preserve">Strategy 3 – Reduce </w:t>
      </w:r>
      <w:r w:rsidR="001568D5" w:rsidRPr="00386F31">
        <w:t>Electrical Peak L</w:t>
      </w:r>
      <w:r w:rsidRPr="00386F31">
        <w:t>oads</w:t>
      </w:r>
    </w:p>
    <w:p w:rsidR="00F6352C" w:rsidRPr="00386F31" w:rsidRDefault="00D3671B" w:rsidP="00D3671B">
      <w:r w:rsidRPr="00386F31">
        <w:t>The reduction of electrical peak loads sounds promising by using the thermal inertia</w:t>
      </w:r>
      <w:r w:rsidR="00067489" w:rsidRPr="00386F31">
        <w:t xml:space="preserve"> of the cabin and aircraft galley as done in [10, 11]</w:t>
      </w:r>
      <w:r w:rsidRPr="00386F31">
        <w:t xml:space="preserve">. Typically, the electrical system is being sized according to the sum of maximal power consumptions of single loads in each flight phase </w:t>
      </w:r>
      <w:r w:rsidR="0075717D" w:rsidRPr="00386F31">
        <w:t>[15]</w:t>
      </w:r>
      <w:r w:rsidRPr="00386F31">
        <w:t xml:space="preserve">. Nevertheless, power consumption of loads are strongly fluctuating, causing a much less mean value of power to be provided compared to their maximal values. </w:t>
      </w:r>
      <w:r w:rsidR="00F6352C" w:rsidRPr="00386F31">
        <w:t xml:space="preserve">Hence, the electrical system is strongly oversized causing a huge system mass. </w:t>
      </w:r>
      <w:r w:rsidR="00067489" w:rsidRPr="00386F31">
        <w:t xml:space="preserve">Additionally, power peaks of loads do normally not appear ate the same time of all loads and there are many loads like actuators that need this peak power only for some seconds. </w:t>
      </w:r>
      <w:r w:rsidR="003341C7" w:rsidRPr="00386F31">
        <w:t xml:space="preserve">Electrical batteries and capacitors could deal with this power peaks, but a sufficient power and energy capability would add a lot of weight to the electrical system. Hence, there are normally no electrical storage elements </w:t>
      </w:r>
      <w:r w:rsidR="005B1C6C" w:rsidRPr="00386F31">
        <w:t xml:space="preserve">in active use </w:t>
      </w:r>
      <w:r w:rsidR="003341C7" w:rsidRPr="00386F31">
        <w:t xml:space="preserve">onboard an aircraft. </w:t>
      </w:r>
    </w:p>
    <w:p w:rsidR="00635435" w:rsidRPr="00386F31" w:rsidRDefault="00E97602" w:rsidP="00D3671B">
      <w:r w:rsidRPr="00386F31">
        <w:t>The thermal inertia of aircraft cabin and galley could be exploited in the same way as an electrical storage element by having an impressive performance. The entire galley can have a power consumption of up to 240 kW, whereas the ECS may use electrical power of up to 500 kW. Even though only a part of this power may be used for cooling and heating, on</w:t>
      </w:r>
      <w:r w:rsidR="005C271E" w:rsidRPr="00386F31">
        <w:t>e can assume like 1</w:t>
      </w:r>
      <w:r w:rsidRPr="00386F31">
        <w:t xml:space="preserve">00 kW for ECS and at least 50 kW for aircraft galley. </w:t>
      </w:r>
      <w:r w:rsidR="00635435" w:rsidRPr="00386F31">
        <w:t xml:space="preserve">The amount of exploitable energy that is “stored” in the galley can get up to </w:t>
      </w:r>
      <w:r w:rsidR="005C271E" w:rsidRPr="00386F31">
        <w:t>1.7</w:t>
      </w:r>
      <w:r w:rsidR="00635435" w:rsidRPr="00386F31">
        <w:t xml:space="preserve"> kWh and </w:t>
      </w:r>
      <w:r w:rsidR="005C271E" w:rsidRPr="00386F31">
        <w:t xml:space="preserve">100 </w:t>
      </w:r>
      <w:proofErr w:type="spellStart"/>
      <w:proofErr w:type="gramStart"/>
      <w:r w:rsidR="00635435" w:rsidRPr="00386F31">
        <w:t>Wh</w:t>
      </w:r>
      <w:proofErr w:type="spellEnd"/>
      <w:proofErr w:type="gramEnd"/>
      <w:r w:rsidR="00635435" w:rsidRPr="00386F31">
        <w:t xml:space="preserve"> for the cabin. To reach </w:t>
      </w:r>
      <w:r w:rsidR="005C271E" w:rsidRPr="00386F31">
        <w:t>a</w:t>
      </w:r>
      <w:r w:rsidR="00635435" w:rsidRPr="00386F31">
        <w:t xml:space="preserve"> </w:t>
      </w:r>
      <w:r w:rsidR="005C271E" w:rsidRPr="00386F31">
        <w:t xml:space="preserve">similar performance, one would need a 1.8 kWh battery or </w:t>
      </w:r>
      <w:r w:rsidR="00607478" w:rsidRPr="00386F31">
        <w:t>s</w:t>
      </w:r>
      <w:r w:rsidR="00635435" w:rsidRPr="00386F31">
        <w:t>upercap</w:t>
      </w:r>
      <w:r w:rsidR="00607478" w:rsidRPr="00386F31">
        <w:t>acitor</w:t>
      </w:r>
      <w:r w:rsidR="005C271E" w:rsidRPr="00386F31">
        <w:t xml:space="preserve"> and a converter carrying 1</w:t>
      </w:r>
      <w:r w:rsidR="00635435" w:rsidRPr="00386F31">
        <w:t xml:space="preserve">50 kW. That </w:t>
      </w:r>
      <w:r w:rsidR="005C271E" w:rsidRPr="00386F31">
        <w:t xml:space="preserve">could lead to </w:t>
      </w:r>
      <w:r w:rsidR="00C77C60" w:rsidRPr="00386F31">
        <w:t xml:space="preserve">a battery </w:t>
      </w:r>
      <w:r w:rsidR="005C271E" w:rsidRPr="00386F31">
        <w:t>weight of 150</w:t>
      </w:r>
      <w:r w:rsidR="00635435" w:rsidRPr="00386F31">
        <w:t xml:space="preserve"> kg</w:t>
      </w:r>
      <w:r w:rsidR="005C271E" w:rsidRPr="00386F31">
        <w:t xml:space="preserve"> (due to power density)</w:t>
      </w:r>
      <w:r w:rsidR="00C77C60" w:rsidRPr="00386F31">
        <w:t>, assuming</w:t>
      </w:r>
      <w:r w:rsidR="005C271E" w:rsidRPr="00386F31">
        <w:t xml:space="preserve"> an energy density of 100 </w:t>
      </w:r>
      <w:proofErr w:type="spellStart"/>
      <w:r w:rsidR="005C271E" w:rsidRPr="00386F31">
        <w:t>Wh</w:t>
      </w:r>
      <w:proofErr w:type="spellEnd"/>
      <w:r w:rsidR="005C271E" w:rsidRPr="00386F31">
        <w:t>/kg and a power density of</w:t>
      </w:r>
      <w:r w:rsidR="00A81F6E" w:rsidRPr="00386F31">
        <w:t xml:space="preserve"> 1</w:t>
      </w:r>
      <w:r w:rsidR="00DA1A56" w:rsidRPr="00386F31">
        <w:t xml:space="preserve"> </w:t>
      </w:r>
      <w:r w:rsidR="00A81F6E" w:rsidRPr="00386F31">
        <w:t>kW/kg</w:t>
      </w:r>
      <w:r w:rsidR="005C271E" w:rsidRPr="00386F31">
        <w:t xml:space="preserve">. </w:t>
      </w:r>
      <w:r w:rsidR="00C77C60" w:rsidRPr="00386F31">
        <w:t xml:space="preserve">In addition, the converter weights another 25 kg (assuming </w:t>
      </w:r>
      <w:proofErr w:type="gramStart"/>
      <w:r w:rsidR="00C77C60" w:rsidRPr="00386F31">
        <w:t>6 kW/kg for a DC/DC converter</w:t>
      </w:r>
      <w:proofErr w:type="gramEnd"/>
      <w:r w:rsidR="00C77C60" w:rsidRPr="00386F31">
        <w:t>).</w:t>
      </w:r>
    </w:p>
    <w:p w:rsidR="00E97602" w:rsidRPr="00386F31" w:rsidRDefault="00635435" w:rsidP="00D3671B">
      <w:r w:rsidRPr="00386F31">
        <w:t xml:space="preserve">Whereas exploiting the galleys and ECS, one can only reduce the actual power consumption in case of an electrical overload first, until the physical state (e.g. the cabin and galley temperature) leaves a prescribed boundary. This enables, among others, the sizing of the electrical system with a more realistic worst case. </w:t>
      </w:r>
      <w:r w:rsidRPr="00386F31">
        <w:fldChar w:fldCharType="begin"/>
      </w:r>
      <w:r w:rsidRPr="00386F31">
        <w:instrText xml:space="preserve"> REF _Ref480961628 \h  \* MERGEFORMAT </w:instrText>
      </w:r>
      <w:r w:rsidRPr="00386F31">
        <w:fldChar w:fldCharType="separate"/>
      </w:r>
      <w:r w:rsidR="000A6684" w:rsidRPr="00386F31">
        <w:t>Figure 7</w:t>
      </w:r>
      <w:r w:rsidRPr="00386F31">
        <w:fldChar w:fldCharType="end"/>
      </w:r>
      <w:r w:rsidRPr="00386F31">
        <w:t xml:space="preserve"> illustrates two different sizing of engine generators. </w:t>
      </w:r>
      <w:proofErr w:type="gramStart"/>
      <w:r w:rsidRPr="00386F31">
        <w:t>One with the conservative approach</w:t>
      </w:r>
      <w:r w:rsidR="00E97602" w:rsidRPr="00386F31">
        <w:t xml:space="preserve"> </w:t>
      </w:r>
      <w:r w:rsidRPr="00386F31">
        <w:t xml:space="preserve">using the sum of maximum power consumptions per load, </w:t>
      </w:r>
      <w:r w:rsidRPr="00386F31">
        <w:lastRenderedPageBreak/>
        <w:t>one with a realistic worst case approach using statistical data.</w:t>
      </w:r>
      <w:proofErr w:type="gramEnd"/>
      <w:r w:rsidRPr="00386F31">
        <w:t xml:space="preserve"> There are massive reductions possible. </w:t>
      </w:r>
    </w:p>
    <w:p w:rsidR="00FE205A" w:rsidRPr="00386F31" w:rsidRDefault="00FE205A" w:rsidP="00FE205A">
      <w:pPr>
        <w:keepNext/>
      </w:pPr>
      <w:r w:rsidRPr="00386F31">
        <w:rPr>
          <w:noProof/>
        </w:rPr>
        <w:drawing>
          <wp:inline distT="0" distB="0" distL="0" distR="0" wp14:anchorId="71B78F59" wp14:editId="2A03360E">
            <wp:extent cx="3200400" cy="129794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sizing.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00400" cy="1297940"/>
                    </a:xfrm>
                    <a:prstGeom prst="rect">
                      <a:avLst/>
                    </a:prstGeom>
                  </pic:spPr>
                </pic:pic>
              </a:graphicData>
            </a:graphic>
          </wp:inline>
        </w:drawing>
      </w:r>
    </w:p>
    <w:p w:rsidR="00FE205A" w:rsidRPr="00386F31" w:rsidRDefault="00FE205A" w:rsidP="00FE205A">
      <w:pPr>
        <w:pStyle w:val="Caption"/>
      </w:pPr>
      <w:bookmarkStart w:id="5" w:name="_Ref480961628"/>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7</w:t>
      </w:r>
      <w:r w:rsidRPr="00386F31">
        <w:rPr>
          <w:b w:val="0"/>
          <w:bCs w:val="0"/>
          <w:color w:val="01A0E9"/>
          <w:sz w:val="16"/>
          <w:szCs w:val="24"/>
        </w:rPr>
        <w:fldChar w:fldCharType="end"/>
      </w:r>
      <w:bookmarkEnd w:id="5"/>
      <w:r w:rsidRPr="00386F31">
        <w:rPr>
          <w:b w:val="0"/>
          <w:bCs w:val="0"/>
          <w:color w:val="01A0E9"/>
          <w:sz w:val="16"/>
          <w:szCs w:val="24"/>
        </w:rPr>
        <w:t>: Comparison of conservative sizing of the electrical generators with an improved sizing based on statistical and model based data</w:t>
      </w:r>
      <w:r w:rsidRPr="00386F31">
        <w:t>.</w:t>
      </w:r>
    </w:p>
    <w:p w:rsidR="00750A9A" w:rsidRPr="00386F31" w:rsidRDefault="00B50D36" w:rsidP="00750A9A">
      <w:r w:rsidRPr="00386F31">
        <w:t xml:space="preserve">As long as the actual power consumption stays within the assumed realistic ones, there is no exploitation of cabin and galley dynamics needed. Only, if a component fails or a load consumes much more than expected, they could be overload situations. </w:t>
      </w:r>
      <w:r w:rsidRPr="00386F31">
        <w:fldChar w:fldCharType="begin"/>
      </w:r>
      <w:r w:rsidRPr="00386F31">
        <w:instrText xml:space="preserve"> REF _Ref480961880 \h  \* MERGEFORMAT </w:instrText>
      </w:r>
      <w:r w:rsidRPr="00386F31">
        <w:fldChar w:fldCharType="separate"/>
      </w:r>
      <w:r w:rsidR="000A6684" w:rsidRPr="00386F31">
        <w:t>Figure 8</w:t>
      </w:r>
      <w:r w:rsidRPr="00386F31">
        <w:fldChar w:fldCharType="end"/>
      </w:r>
      <w:r w:rsidRPr="00386F31">
        <w:t xml:space="preserve"> illustrates such a situation, where one of the four engine generators fails.  </w:t>
      </w:r>
    </w:p>
    <w:p w:rsidR="0012723B" w:rsidRPr="00386F31" w:rsidRDefault="0012723B" w:rsidP="0012723B">
      <w:pPr>
        <w:pStyle w:val="Head1"/>
      </w:pPr>
      <w:r w:rsidRPr="00386F31">
        <w:rPr>
          <w:noProof/>
        </w:rPr>
        <w:drawing>
          <wp:inline distT="0" distB="0" distL="0" distR="0" wp14:anchorId="583D8024" wp14:editId="4A69C2BD">
            <wp:extent cx="3198962" cy="1944000"/>
            <wp:effectExtent l="0" t="0" r="190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198962" cy="1944000"/>
                    </a:xfrm>
                    <a:prstGeom prst="rect">
                      <a:avLst/>
                    </a:prstGeom>
                  </pic:spPr>
                </pic:pic>
              </a:graphicData>
            </a:graphic>
          </wp:inline>
        </w:drawing>
      </w:r>
    </w:p>
    <w:p w:rsidR="00B5537E" w:rsidRPr="00386F31" w:rsidRDefault="0012723B" w:rsidP="0012723B">
      <w:pPr>
        <w:pStyle w:val="Caption"/>
        <w:rPr>
          <w:b w:val="0"/>
          <w:bCs w:val="0"/>
          <w:color w:val="01A0E9"/>
          <w:sz w:val="16"/>
          <w:szCs w:val="24"/>
        </w:rPr>
      </w:pPr>
      <w:bookmarkStart w:id="6" w:name="_Ref480961880"/>
      <w:proofErr w:type="gramStart"/>
      <w:r w:rsidRPr="00386F31">
        <w:rPr>
          <w:b w:val="0"/>
          <w:bCs w:val="0"/>
          <w:color w:val="01A0E9"/>
          <w:sz w:val="16"/>
          <w:szCs w:val="24"/>
        </w:rPr>
        <w:t xml:space="preserve">Figure </w:t>
      </w:r>
      <w:r w:rsidRPr="00386F31">
        <w:rPr>
          <w:b w:val="0"/>
          <w:bCs w:val="0"/>
          <w:color w:val="01A0E9"/>
          <w:sz w:val="16"/>
          <w:szCs w:val="24"/>
        </w:rPr>
        <w:fldChar w:fldCharType="begin"/>
      </w:r>
      <w:r w:rsidRPr="00386F31">
        <w:rPr>
          <w:b w:val="0"/>
          <w:bCs w:val="0"/>
          <w:color w:val="01A0E9"/>
          <w:sz w:val="16"/>
          <w:szCs w:val="24"/>
        </w:rPr>
        <w:instrText xml:space="preserve"> SEQ Figure \* ARABIC </w:instrText>
      </w:r>
      <w:r w:rsidRPr="00386F31">
        <w:rPr>
          <w:b w:val="0"/>
          <w:bCs w:val="0"/>
          <w:color w:val="01A0E9"/>
          <w:sz w:val="16"/>
          <w:szCs w:val="24"/>
        </w:rPr>
        <w:fldChar w:fldCharType="separate"/>
      </w:r>
      <w:r w:rsidR="000A6684" w:rsidRPr="00386F31">
        <w:rPr>
          <w:b w:val="0"/>
          <w:bCs w:val="0"/>
          <w:noProof/>
          <w:color w:val="01A0E9"/>
          <w:sz w:val="16"/>
          <w:szCs w:val="24"/>
        </w:rPr>
        <w:t>8</w:t>
      </w:r>
      <w:r w:rsidRPr="00386F31">
        <w:rPr>
          <w:b w:val="0"/>
          <w:bCs w:val="0"/>
          <w:color w:val="01A0E9"/>
          <w:sz w:val="16"/>
          <w:szCs w:val="24"/>
        </w:rPr>
        <w:fldChar w:fldCharType="end"/>
      </w:r>
      <w:bookmarkEnd w:id="6"/>
      <w:r w:rsidRPr="00386F31">
        <w:rPr>
          <w:b w:val="0"/>
          <w:bCs w:val="0"/>
          <w:color w:val="01A0E9"/>
          <w:sz w:val="16"/>
          <w:szCs w:val="24"/>
        </w:rPr>
        <w:t>.</w:t>
      </w:r>
      <w:proofErr w:type="gramEnd"/>
      <w:r w:rsidRPr="00386F31">
        <w:rPr>
          <w:b w:val="0"/>
          <w:bCs w:val="0"/>
          <w:color w:val="01A0E9"/>
          <w:sz w:val="16"/>
          <w:szCs w:val="24"/>
        </w:rPr>
        <w:t xml:space="preserve"> </w:t>
      </w:r>
      <w:proofErr w:type="gramStart"/>
      <w:r w:rsidRPr="00386F31">
        <w:rPr>
          <w:b w:val="0"/>
          <w:bCs w:val="0"/>
          <w:color w:val="01A0E9"/>
          <w:sz w:val="16"/>
          <w:szCs w:val="24"/>
        </w:rPr>
        <w:t>Using the cabin dynamics for increasing load availability of the electrical system</w:t>
      </w:r>
      <w:r w:rsidR="007B1779" w:rsidRPr="00386F31">
        <w:rPr>
          <w:b w:val="0"/>
          <w:bCs w:val="0"/>
          <w:color w:val="01A0E9"/>
          <w:sz w:val="16"/>
          <w:szCs w:val="24"/>
        </w:rPr>
        <w:t>.</w:t>
      </w:r>
      <w:proofErr w:type="gramEnd"/>
    </w:p>
    <w:p w:rsidR="007E240A" w:rsidRPr="00386F31" w:rsidRDefault="007076D4" w:rsidP="004B107A">
      <w:r w:rsidRPr="00386F31">
        <w:t xml:space="preserve">Here, the electrical power of the TMA (mainly ECS and vapor cycle) and the galley is being reduced first in case of a generator overload. If the cabin temperature reaches 23.5 °C, the priority of the TMA cooling is increased up to its maximum priority at 24 °C to stay below 24 °C. This means, that now other low priority loads needs to be reduced. </w:t>
      </w:r>
      <w:r w:rsidR="00E5640D" w:rsidRPr="00386F31">
        <w:t xml:space="preserve">But, the availability of these loads can be increased drastically even for this situation. There </w:t>
      </w:r>
      <w:proofErr w:type="gramStart"/>
      <w:r w:rsidR="00E5640D" w:rsidRPr="00386F31">
        <w:t>are</w:t>
      </w:r>
      <w:proofErr w:type="gramEnd"/>
      <w:r w:rsidR="00E5640D" w:rsidRPr="00386F31">
        <w:t xml:space="preserve"> many other case, where the cabin and galley thermal storage can even take the entire power peak. </w:t>
      </w:r>
      <w:r w:rsidRPr="00386F31">
        <w:t xml:space="preserve"> </w:t>
      </w:r>
    </w:p>
    <w:p w:rsidR="00063C5A" w:rsidRPr="00386F31" w:rsidRDefault="00063C5A" w:rsidP="00A418D3">
      <w:pPr>
        <w:pStyle w:val="Head1"/>
      </w:pPr>
      <w:r w:rsidRPr="00386F31">
        <w:t>Discussion and Comparison</w:t>
      </w:r>
    </w:p>
    <w:p w:rsidR="001F2BBA" w:rsidRPr="00386F31" w:rsidRDefault="001F2BBA" w:rsidP="00063C5A">
      <w:proofErr w:type="gramStart"/>
      <w:r w:rsidRPr="00386F31">
        <w:t>Having demonstrated that strategy 1 and 2 deliver only minor or even no further benefits while reducing comfort, strategy 3 is the best way to exploit the thermal inertia of the galley and the aircraft cabin.</w:t>
      </w:r>
      <w:proofErr w:type="gramEnd"/>
      <w:r w:rsidRPr="00386F31">
        <w:t xml:space="preserve"> </w:t>
      </w:r>
      <w:r w:rsidR="004A69E2" w:rsidRPr="00386F31">
        <w:t xml:space="preserve">To quantify the benefit in fuel consumption or other emissions, </w:t>
      </w:r>
      <w:r w:rsidR="00D349E4" w:rsidRPr="00386F31">
        <w:t>we firstly need to identify the potential mass reduction of the electrical system. This is hard to determine in practice, since the mass reduction will follow from a combination of the statistical approach of sizing the network and the usage of the thermal dynamics to increase load availability. In [</w:t>
      </w:r>
      <w:r w:rsidR="00607478" w:rsidRPr="00386F31">
        <w:fldChar w:fldCharType="begin"/>
      </w:r>
      <w:r w:rsidR="00607478" w:rsidRPr="00386F31">
        <w:instrText xml:space="preserve"> REF _Ref481066032 \r \h </w:instrText>
      </w:r>
      <w:r w:rsidR="00386F31" w:rsidRPr="00386F31">
        <w:instrText xml:space="preserve"> \* MERGEFORMAT </w:instrText>
      </w:r>
      <w:r w:rsidR="00607478" w:rsidRPr="00386F31">
        <w:fldChar w:fldCharType="separate"/>
      </w:r>
      <w:r w:rsidR="000A6684" w:rsidRPr="00386F31">
        <w:t>17</w:t>
      </w:r>
      <w:r w:rsidR="00607478" w:rsidRPr="00386F31">
        <w:fldChar w:fldCharType="end"/>
      </w:r>
      <w:r w:rsidR="00D349E4" w:rsidRPr="00386F31">
        <w:t xml:space="preserve">] a combination of both leads to a mass reduction of 1400 kg for a fictive A330 MEA architecture using 540 VDC main </w:t>
      </w:r>
      <w:proofErr w:type="gramStart"/>
      <w:r w:rsidR="00D349E4" w:rsidRPr="00386F31">
        <w:lastRenderedPageBreak/>
        <w:t>bus</w:t>
      </w:r>
      <w:proofErr w:type="gramEnd"/>
      <w:r w:rsidR="00D349E4" w:rsidRPr="00386F31">
        <w:t xml:space="preserve">. Using the DLR </w:t>
      </w:r>
      <w:proofErr w:type="spellStart"/>
      <w:r w:rsidR="00D349E4" w:rsidRPr="00386F31">
        <w:t>FlightDynamics</w:t>
      </w:r>
      <w:proofErr w:type="spellEnd"/>
      <w:r w:rsidR="00D349E4" w:rsidRPr="00386F31">
        <w:t xml:space="preserve"> Library [9], one can now calculate the impact of this mass reduction on fuel b</w:t>
      </w:r>
      <w:r w:rsidR="00E574FC" w:rsidRPr="00386F31">
        <w:t>u</w:t>
      </w:r>
      <w:r w:rsidR="00D349E4" w:rsidRPr="00386F31">
        <w:t xml:space="preserve">rn for a mission. For the selected mission from London to New York, we get a reduction of about 1.7 % of entire aircraft fuel. </w:t>
      </w:r>
      <w:r w:rsidR="00674BBC" w:rsidRPr="00386F31">
        <w:t xml:space="preserve">The impact of the thermal storage will only be a part of this, but still significant. Nevertheless, values needs to be calculated for concrete aircraft, electrical system architecture and mission. The investigation in this paper shall mainly show the best strategy rather than giving exact numbers.  </w:t>
      </w:r>
      <w:r w:rsidR="00D349E4" w:rsidRPr="00386F31">
        <w:t xml:space="preserve">  </w:t>
      </w:r>
    </w:p>
    <w:p w:rsidR="00B01FCD" w:rsidRPr="00386F31" w:rsidRDefault="00B01FCD" w:rsidP="00A418D3">
      <w:pPr>
        <w:pStyle w:val="Head1"/>
      </w:pPr>
      <w:r w:rsidRPr="00386F31">
        <w:t>Conclusion</w:t>
      </w:r>
      <w:r w:rsidR="00356D74" w:rsidRPr="00386F31">
        <w:t>s</w:t>
      </w:r>
    </w:p>
    <w:p w:rsidR="00BF031F" w:rsidRPr="00386F31" w:rsidRDefault="00BF031F" w:rsidP="00D24567">
      <w:r w:rsidRPr="00386F31">
        <w:t xml:space="preserve">In this paper, we explored three different exploitation strategies for the cabin dynamics. The first two strategies confined themselves to the thermal domain and could only result in minor advantages, if any at all. If one also accounts for the additional effort esp. regarding the safety-regulations, these two strategies seem hardly promising and are not further pursued. </w:t>
      </w:r>
    </w:p>
    <w:p w:rsidR="00D24567" w:rsidRPr="00386F31" w:rsidRDefault="00BF031F" w:rsidP="00D24567">
      <w:r w:rsidRPr="00386F31">
        <w:t xml:space="preserve">The third strategy, however, exploits the fact that what might be regarded </w:t>
      </w:r>
      <w:r w:rsidR="00771B12" w:rsidRPr="00386F31">
        <w:t xml:space="preserve">as </w:t>
      </w:r>
      <w:r w:rsidRPr="00386F31">
        <w:t>rather small time-constant for a thermal system may also be regarded as very long time constant for an electrical system. Hence the thermal dynamics offer an excellent opportunity for temporary load reduction, which in turn enables a reduction of conservatism in sizing due to overall peak load reduction.</w:t>
      </w:r>
    </w:p>
    <w:p w:rsidR="00771B12" w:rsidRPr="00386F31" w:rsidRDefault="00771B12" w:rsidP="00D24567">
      <w:r w:rsidRPr="00386F31">
        <w:t xml:space="preserve">Strategy 3 has also the least impact on passenger comfort for normal operation. While strategy 1 would actually be applied on every single flight, the effects of strategy 3 would not be noticed in the vast majority of flights. Although conservatism is significantly reduced, the sizing of electrical systems is still done based on failure cases and still contains significant redundancy. For a normally operating airplane with all generators working, there is still enough excess power available and comfort will be prioritized over peak load reduction. </w:t>
      </w:r>
    </w:p>
    <w:p w:rsidR="00220520" w:rsidRPr="00386F31" w:rsidRDefault="00220520" w:rsidP="00D24567">
      <w:r w:rsidRPr="00386F31">
        <w:t>Our future work will hence focus on the interaction of ECS systems and galley ovens with the electrical system and using the thermal dynamics similar to a battery. For any optimization task within the thermal domain only, the cabin thermal dynamics seem not to offer a sufficient optimization potential. Here we choose to continue the work detailed in [</w:t>
      </w:r>
      <w:r w:rsidRPr="00386F31">
        <w:fldChar w:fldCharType="begin"/>
      </w:r>
      <w:r w:rsidRPr="00386F31">
        <w:instrText xml:space="preserve"> REF _Ref480884291 \r \h </w:instrText>
      </w:r>
      <w:r w:rsidR="00386F31" w:rsidRPr="00386F31">
        <w:instrText xml:space="preserve"> \* MERGEFORMAT </w:instrText>
      </w:r>
      <w:r w:rsidRPr="00386F31">
        <w:fldChar w:fldCharType="separate"/>
      </w:r>
      <w:r w:rsidR="000A6684" w:rsidRPr="00386F31">
        <w:t>15</w:t>
      </w:r>
      <w:r w:rsidRPr="00386F31">
        <w:fldChar w:fldCharType="end"/>
      </w:r>
      <w:r w:rsidRPr="00386F31">
        <w:t>] that focus on an optimal usage of ECS depending on the current flight conditions.</w:t>
      </w:r>
    </w:p>
    <w:p w:rsidR="00771B12" w:rsidRPr="00386F31" w:rsidRDefault="00771B12" w:rsidP="00D24567"/>
    <w:p w:rsidR="00B01FCD" w:rsidRPr="00386F31" w:rsidRDefault="00B01FCD" w:rsidP="00A418D3">
      <w:pPr>
        <w:pStyle w:val="Head1"/>
      </w:pPr>
      <w:r w:rsidRPr="00386F31">
        <w:t>References</w:t>
      </w:r>
    </w:p>
    <w:p w:rsidR="00E94208" w:rsidRPr="00386F31" w:rsidRDefault="00E94208" w:rsidP="00E94208">
      <w:pPr>
        <w:pStyle w:val="List-Ordered-Numeric"/>
        <w:numPr>
          <w:ilvl w:val="0"/>
          <w:numId w:val="3"/>
        </w:numPr>
      </w:pPr>
      <w:r w:rsidRPr="00386F31">
        <w:rPr>
          <w:szCs w:val="18"/>
        </w:rPr>
        <w:t xml:space="preserve">Clean Sky Joint Undertaking (CSJU), “ACARE and the environmental objectives,” </w:t>
      </w:r>
      <w:r w:rsidRPr="00386F31">
        <w:rPr>
          <w:color w:val="0000FF"/>
          <w:szCs w:val="18"/>
        </w:rPr>
        <w:t>http://www.cleansky.eu/content/homepage/aviation-environment/</w:t>
      </w:r>
      <w:r w:rsidRPr="00386F31">
        <w:rPr>
          <w:szCs w:val="18"/>
        </w:rPr>
        <w:t xml:space="preserve">, March 2014. </w:t>
      </w:r>
    </w:p>
    <w:p w:rsidR="0050369A" w:rsidRPr="00386F31" w:rsidRDefault="0050369A" w:rsidP="0050369A">
      <w:pPr>
        <w:pStyle w:val="List-Ordered-Numeric"/>
        <w:numPr>
          <w:ilvl w:val="0"/>
          <w:numId w:val="3"/>
        </w:numPr>
      </w:pPr>
      <w:proofErr w:type="spellStart"/>
      <w:r w:rsidRPr="00386F31">
        <w:t>Faleiro</w:t>
      </w:r>
      <w:proofErr w:type="spellEnd"/>
      <w:r w:rsidRPr="00386F31">
        <w:t>, L., “Beyond the More Electric Aircraft” AIAA Aerospace America (September): 35-40, 2005.</w:t>
      </w:r>
    </w:p>
    <w:p w:rsidR="0050369A" w:rsidRPr="00386F31" w:rsidRDefault="0050369A" w:rsidP="0050369A">
      <w:pPr>
        <w:pStyle w:val="List-Ordered-Numeric"/>
        <w:numPr>
          <w:ilvl w:val="0"/>
          <w:numId w:val="3"/>
        </w:numPr>
      </w:pPr>
      <w:proofErr w:type="spellStart"/>
      <w:r w:rsidRPr="00386F31">
        <w:t>AbdElhafez</w:t>
      </w:r>
      <w:proofErr w:type="spellEnd"/>
      <w:r w:rsidRPr="00386F31">
        <w:t>, A. A., and Forsyth, A. J., “A review of more electric aircraft,” presented at 13th International Conference on Aerospace Sciences and Aviation Technology, ASAT- 13, 2009.</w:t>
      </w:r>
    </w:p>
    <w:p w:rsidR="0050369A" w:rsidRPr="00386F31" w:rsidRDefault="0050369A" w:rsidP="0050369A">
      <w:pPr>
        <w:pStyle w:val="List-Ordered-Numeric"/>
        <w:numPr>
          <w:ilvl w:val="0"/>
          <w:numId w:val="3"/>
        </w:numPr>
      </w:pPr>
      <w:r w:rsidRPr="00386F31">
        <w:t xml:space="preserve">Sielemann, M.; Giese, T.; Oehler, B.; </w:t>
      </w:r>
      <w:proofErr w:type="spellStart"/>
      <w:r w:rsidRPr="00386F31">
        <w:t>Gräber</w:t>
      </w:r>
      <w:proofErr w:type="spellEnd"/>
      <w:r w:rsidRPr="00386F31">
        <w:t>, M., “Optimization of an Unconventional Environmental Control System Architecture,” SAE International Journal of Aerospace 4(2): 1263-1275, 2011, doi:10.4271/2011-01-2691</w:t>
      </w:r>
    </w:p>
    <w:p w:rsidR="0050369A" w:rsidRPr="00386F31" w:rsidRDefault="0050369A" w:rsidP="0050369A">
      <w:pPr>
        <w:pStyle w:val="List-Ordered-Numeric"/>
        <w:numPr>
          <w:ilvl w:val="0"/>
          <w:numId w:val="3"/>
        </w:numPr>
      </w:pPr>
      <w:r w:rsidRPr="00386F31">
        <w:t xml:space="preserve">Modelica Association, “Modelica and the Modelica Standard Library,” </w:t>
      </w:r>
      <w:hyperlink r:id="rId19" w:history="1">
        <w:r w:rsidRPr="00386F31">
          <w:rPr>
            <w:rStyle w:val="Hyperlink"/>
          </w:rPr>
          <w:t>https://modelica.org/</w:t>
        </w:r>
      </w:hyperlink>
      <w:r w:rsidRPr="00386F31">
        <w:t>, March 2014.</w:t>
      </w:r>
    </w:p>
    <w:p w:rsidR="0050369A" w:rsidRPr="00386F31" w:rsidRDefault="0050369A" w:rsidP="0050369A">
      <w:pPr>
        <w:pStyle w:val="List-Ordered-Numeric"/>
        <w:numPr>
          <w:ilvl w:val="0"/>
          <w:numId w:val="3"/>
        </w:numPr>
      </w:pPr>
      <w:r w:rsidRPr="00386F31">
        <w:lastRenderedPageBreak/>
        <w:t>Schlabe, D., Zimmer, D., “Model-Based Energy Management Functions for Aircraft Electrical Systems,” SAE Technical Paper 96083, 2012, doi</w:t>
      </w:r>
      <w:proofErr w:type="gramStart"/>
      <w:r w:rsidRPr="00386F31">
        <w:t>:10.4271</w:t>
      </w:r>
      <w:proofErr w:type="gramEnd"/>
      <w:r w:rsidRPr="00386F31">
        <w:t>/2012-01-2175.</w:t>
      </w:r>
    </w:p>
    <w:p w:rsidR="00C7289B" w:rsidRPr="00386F31" w:rsidRDefault="00C7289B" w:rsidP="00C7289B">
      <w:pPr>
        <w:pStyle w:val="List-Ordered-Numeric"/>
        <w:numPr>
          <w:ilvl w:val="0"/>
          <w:numId w:val="3"/>
        </w:numPr>
      </w:pPr>
      <w:r w:rsidRPr="00386F31">
        <w:t>D. Schlabe and J. Lienig, “Model-based thermal management functions for aircraft systems,” in Proc. SAE 2014 Aerospace Systems and Technology Conf. (ASTC), SAE Technical Paper 2014-01-2203, Cincinnati, OH, September 2014.</w:t>
      </w:r>
    </w:p>
    <w:p w:rsidR="0050369A" w:rsidRPr="00386F31" w:rsidRDefault="0050369A" w:rsidP="0050369A">
      <w:pPr>
        <w:pStyle w:val="List-Ordered-Numeric"/>
        <w:numPr>
          <w:ilvl w:val="0"/>
          <w:numId w:val="3"/>
        </w:numPr>
      </w:pPr>
      <w:r w:rsidRPr="00386F31">
        <w:t xml:space="preserve">Schlabe, D., Zimmer, D., “Energy Management of a System According to an Economic Market Model Approach,” U.S. Patent 020 140 058 573 A1, February 27, 2014.   </w:t>
      </w:r>
    </w:p>
    <w:p w:rsidR="00D328BE" w:rsidRPr="00386F31" w:rsidRDefault="0050369A" w:rsidP="0050369A">
      <w:pPr>
        <w:pStyle w:val="List-Ordered-Numeric"/>
        <w:numPr>
          <w:ilvl w:val="0"/>
          <w:numId w:val="3"/>
        </w:numPr>
      </w:pPr>
      <w:r w:rsidRPr="00386F31">
        <w:t>Looye, G., “The New DLR Flight Dynamics Library,” presented at 6th Modelica Conference, 2008.</w:t>
      </w:r>
    </w:p>
    <w:p w:rsidR="00A674C1" w:rsidRPr="00386F31" w:rsidRDefault="00A674C1" w:rsidP="00A674C1">
      <w:pPr>
        <w:pStyle w:val="List-Ordered-Numeric"/>
        <w:numPr>
          <w:ilvl w:val="0"/>
          <w:numId w:val="3"/>
        </w:numPr>
      </w:pPr>
      <w:bookmarkStart w:id="7" w:name="_Ref480878888"/>
      <w:r w:rsidRPr="00386F31">
        <w:t xml:space="preserve">W. </w:t>
      </w:r>
      <w:proofErr w:type="spellStart"/>
      <w:r w:rsidRPr="00386F31">
        <w:t>Glahn</w:t>
      </w:r>
      <w:proofErr w:type="spellEnd"/>
      <w:r w:rsidRPr="00386F31">
        <w:t xml:space="preserve">, G. Dueser, A. Koenig, M. </w:t>
      </w:r>
      <w:proofErr w:type="spellStart"/>
      <w:r w:rsidRPr="00386F31">
        <w:t>Finck</w:t>
      </w:r>
      <w:proofErr w:type="spellEnd"/>
      <w:r w:rsidRPr="00386F31">
        <w:t xml:space="preserve">, and J. </w:t>
      </w:r>
      <w:proofErr w:type="spellStart"/>
      <w:r w:rsidRPr="00386F31">
        <w:t>Reitmann</w:t>
      </w:r>
      <w:proofErr w:type="spellEnd"/>
      <w:r w:rsidRPr="00386F31">
        <w:t>, “Intelligent power distribution management for an on-board galley of a transport vehicle such as an aircraft,” U.S. Patent 7,098,555 B2, 2006.</w:t>
      </w:r>
      <w:bookmarkEnd w:id="7"/>
    </w:p>
    <w:p w:rsidR="00015922" w:rsidRPr="00386F31" w:rsidRDefault="00015922" w:rsidP="00015922">
      <w:pPr>
        <w:pStyle w:val="List-Ordered-Numeric"/>
        <w:numPr>
          <w:ilvl w:val="0"/>
          <w:numId w:val="3"/>
        </w:numPr>
      </w:pPr>
      <w:bookmarkStart w:id="8" w:name="_Ref480807596"/>
      <w:r w:rsidRPr="00386F31">
        <w:t xml:space="preserve">B. Waite, J. White, and W. </w:t>
      </w:r>
      <w:proofErr w:type="spellStart"/>
      <w:r w:rsidRPr="00386F31">
        <w:t>Atkey</w:t>
      </w:r>
      <w:proofErr w:type="spellEnd"/>
      <w:r w:rsidRPr="00386F31">
        <w:t>, “Dynamic electrical load management,” U.S. Patent 2009/0 152 942 A1, 2009.</w:t>
      </w:r>
      <w:bookmarkEnd w:id="8"/>
    </w:p>
    <w:p w:rsidR="00C7289B" w:rsidRPr="00386F31" w:rsidRDefault="00C7289B" w:rsidP="00C7289B">
      <w:pPr>
        <w:pStyle w:val="List-Ordered-Numeric"/>
        <w:numPr>
          <w:ilvl w:val="0"/>
          <w:numId w:val="3"/>
        </w:numPr>
      </w:pPr>
      <w:r w:rsidRPr="00386F31">
        <w:t>D. Schlabe and J. Lienig, “Energy management of aircraft electrical systems - state of the art and further directions,” in Electrical Systems for Aircraft, Railway and Ship Propulsion (ESARS), 2012, pp. 1–6.</w:t>
      </w:r>
    </w:p>
    <w:p w:rsidR="0016168D" w:rsidRPr="00386F31" w:rsidRDefault="00944F32" w:rsidP="0016168D">
      <w:pPr>
        <w:pStyle w:val="List-Ordered-Numeric"/>
        <w:numPr>
          <w:ilvl w:val="0"/>
          <w:numId w:val="3"/>
        </w:numPr>
        <w:rPr>
          <w:szCs w:val="20"/>
        </w:rPr>
      </w:pPr>
      <w:bookmarkStart w:id="9" w:name="_Ref480880272"/>
      <w:r w:rsidRPr="00386F31">
        <w:rPr>
          <w:szCs w:val="20"/>
        </w:rPr>
        <w:t xml:space="preserve">Federal Aviation Administration. </w:t>
      </w:r>
      <w:r w:rsidR="0016168D" w:rsidRPr="00386F31">
        <w:rPr>
          <w:szCs w:val="20"/>
        </w:rPr>
        <w:t xml:space="preserve">Airbus A320 Family, </w:t>
      </w:r>
      <w:r w:rsidRPr="00386F31">
        <w:rPr>
          <w:szCs w:val="20"/>
        </w:rPr>
        <w:t xml:space="preserve">Master </w:t>
      </w:r>
      <w:r w:rsidR="0016168D" w:rsidRPr="00386F31">
        <w:rPr>
          <w:szCs w:val="20"/>
        </w:rPr>
        <w:t>Minimum Equipment List.</w:t>
      </w:r>
      <w:bookmarkEnd w:id="9"/>
    </w:p>
    <w:p w:rsidR="00944F32" w:rsidRPr="00386F31" w:rsidRDefault="00944F32" w:rsidP="00944F32">
      <w:pPr>
        <w:pStyle w:val="List-Ordered-Numeric"/>
        <w:numPr>
          <w:ilvl w:val="0"/>
          <w:numId w:val="3"/>
        </w:numPr>
        <w:rPr>
          <w:szCs w:val="20"/>
        </w:rPr>
      </w:pPr>
      <w:bookmarkStart w:id="10" w:name="_Ref480898655"/>
      <w:r w:rsidRPr="00386F31">
        <w:rPr>
          <w:szCs w:val="20"/>
        </w:rPr>
        <w:t>Federal Aviation Administration. Federal aviation regulations §25.831 ‘ventilation’ last amended 1997</w:t>
      </w:r>
      <w:bookmarkEnd w:id="10"/>
    </w:p>
    <w:p w:rsidR="002C793C" w:rsidRPr="00386F31" w:rsidRDefault="002C793C" w:rsidP="002C793C">
      <w:pPr>
        <w:pStyle w:val="List-Ordered-Numeric"/>
        <w:numPr>
          <w:ilvl w:val="0"/>
          <w:numId w:val="3"/>
        </w:numPr>
        <w:rPr>
          <w:szCs w:val="20"/>
        </w:rPr>
      </w:pPr>
      <w:bookmarkStart w:id="11" w:name="_Ref480884291"/>
      <w:r w:rsidRPr="00386F31">
        <w:rPr>
          <w:szCs w:val="20"/>
        </w:rPr>
        <w:t>D. Schlabe and J. Lienig, “Model-based thermal management functions for aircraft systems,” in Proc. SAE 2014 Aerospace Systems and Technology Conf. (ASTC), SAE Technical Paper 2014-01-2203, Cincinnati, OH, September 2014.</w:t>
      </w:r>
      <w:bookmarkEnd w:id="11"/>
    </w:p>
    <w:p w:rsidR="00767C0F" w:rsidRPr="00386F31" w:rsidRDefault="00767C0F" w:rsidP="00767C0F">
      <w:pPr>
        <w:pStyle w:val="List-Ordered-Numeric"/>
        <w:numPr>
          <w:ilvl w:val="0"/>
          <w:numId w:val="3"/>
        </w:numPr>
        <w:rPr>
          <w:szCs w:val="20"/>
        </w:rPr>
      </w:pPr>
      <w:r w:rsidRPr="00386F31">
        <w:rPr>
          <w:szCs w:val="20"/>
        </w:rPr>
        <w:t xml:space="preserve">T. </w:t>
      </w:r>
      <w:proofErr w:type="spellStart"/>
      <w:r w:rsidRPr="00386F31">
        <w:rPr>
          <w:szCs w:val="20"/>
        </w:rPr>
        <w:t>Schroeter</w:t>
      </w:r>
      <w:proofErr w:type="spellEnd"/>
      <w:r w:rsidRPr="00386F31">
        <w:rPr>
          <w:szCs w:val="20"/>
        </w:rPr>
        <w:t xml:space="preserve">, B. H. Nya, and D. Schulz, “Potential analysis for the optimization of the electrical network of large modern civil and future single aisle aircraft and examples of the network capacity </w:t>
      </w:r>
      <w:proofErr w:type="spellStart"/>
      <w:r w:rsidRPr="00386F31">
        <w:rPr>
          <w:szCs w:val="20"/>
        </w:rPr>
        <w:t>utilisation</w:t>
      </w:r>
      <w:proofErr w:type="spellEnd"/>
      <w:r w:rsidRPr="00386F31">
        <w:rPr>
          <w:szCs w:val="20"/>
        </w:rPr>
        <w:t>,” in Proc. Electrical Systems for Aircraft, Railway and Ship Propulsion (ESARS), 2010.</w:t>
      </w:r>
    </w:p>
    <w:p w:rsidR="00607478" w:rsidRPr="00386F31" w:rsidRDefault="00607478" w:rsidP="00767C0F">
      <w:pPr>
        <w:pStyle w:val="List-Ordered-Numeric"/>
        <w:numPr>
          <w:ilvl w:val="0"/>
          <w:numId w:val="3"/>
        </w:numPr>
        <w:rPr>
          <w:szCs w:val="20"/>
          <w:lang w:val="de-DE"/>
        </w:rPr>
      </w:pPr>
      <w:bookmarkStart w:id="12" w:name="_Ref481066032"/>
      <w:r w:rsidRPr="00386F31">
        <w:rPr>
          <w:szCs w:val="20"/>
          <w:lang w:val="de-DE"/>
        </w:rPr>
        <w:t xml:space="preserve">D. </w:t>
      </w:r>
      <w:proofErr w:type="spellStart"/>
      <w:r w:rsidRPr="00386F31">
        <w:rPr>
          <w:szCs w:val="20"/>
          <w:lang w:val="de-DE"/>
        </w:rPr>
        <w:t>Schlabe</w:t>
      </w:r>
      <w:proofErr w:type="spellEnd"/>
      <w:r w:rsidRPr="00386F31">
        <w:rPr>
          <w:szCs w:val="20"/>
          <w:lang w:val="de-DE"/>
        </w:rPr>
        <w:t xml:space="preserve">, „Modellbasierte Entwicklung von Energiemanagement-Methoden für Flugzeug-Energiesysteme“ </w:t>
      </w:r>
      <w:proofErr w:type="spellStart"/>
      <w:r w:rsidRPr="00386F31">
        <w:rPr>
          <w:szCs w:val="20"/>
          <w:lang w:val="de-DE"/>
        </w:rPr>
        <w:t>PhD</w:t>
      </w:r>
      <w:proofErr w:type="spellEnd"/>
      <w:r w:rsidRPr="00386F31">
        <w:rPr>
          <w:szCs w:val="20"/>
          <w:lang w:val="de-DE"/>
        </w:rPr>
        <w:t xml:space="preserve"> Thesis, TU Dresden, Fortschritt-Berichte VDI, 2015</w:t>
      </w:r>
      <w:bookmarkEnd w:id="12"/>
      <w:r w:rsidRPr="00386F31">
        <w:rPr>
          <w:szCs w:val="20"/>
          <w:lang w:val="de-DE"/>
        </w:rPr>
        <w:t xml:space="preserve"> </w:t>
      </w:r>
    </w:p>
    <w:p w:rsidR="00B01FCD" w:rsidRPr="00386F31" w:rsidRDefault="00B01FCD" w:rsidP="0088184E">
      <w:pPr>
        <w:pStyle w:val="Head1"/>
      </w:pPr>
      <w:r w:rsidRPr="00386F31">
        <w:t>C</w:t>
      </w:r>
      <w:r w:rsidR="002C6C40" w:rsidRPr="00386F31">
        <w:t>ontact Information</w:t>
      </w:r>
    </w:p>
    <w:p w:rsidR="00B46BA3" w:rsidRPr="00386F31" w:rsidRDefault="00B46BA3" w:rsidP="00B46BA3">
      <w:pPr>
        <w:spacing w:after="0"/>
      </w:pPr>
      <w:r w:rsidRPr="00386F31">
        <w:t>Daniel Schlabe</w:t>
      </w:r>
    </w:p>
    <w:p w:rsidR="00B46BA3" w:rsidRPr="00386F31" w:rsidRDefault="00B46BA3" w:rsidP="00B46BA3">
      <w:pPr>
        <w:spacing w:after="0"/>
      </w:pPr>
      <w:r w:rsidRPr="00386F31">
        <w:t>Institute of System Dynamics and Control</w:t>
      </w:r>
    </w:p>
    <w:p w:rsidR="00B46BA3" w:rsidRPr="00386F31" w:rsidRDefault="00B46BA3" w:rsidP="00B46BA3">
      <w:pPr>
        <w:spacing w:after="0"/>
      </w:pPr>
      <w:r w:rsidRPr="00386F31">
        <w:t>DLR German Aerospace Center</w:t>
      </w:r>
    </w:p>
    <w:p w:rsidR="00B46BA3" w:rsidRPr="00386F31" w:rsidRDefault="00B46BA3" w:rsidP="00B46BA3">
      <w:pPr>
        <w:spacing w:after="0"/>
      </w:pPr>
      <w:proofErr w:type="spellStart"/>
      <w:r w:rsidRPr="00386F31">
        <w:t>Wessling</w:t>
      </w:r>
      <w:proofErr w:type="spellEnd"/>
      <w:r w:rsidRPr="00386F31">
        <w:t>, Germany</w:t>
      </w:r>
    </w:p>
    <w:p w:rsidR="00B46BA3" w:rsidRPr="00386F31" w:rsidRDefault="00B46BA3" w:rsidP="00B46BA3">
      <w:pPr>
        <w:spacing w:after="0"/>
        <w:rPr>
          <w:rStyle w:val="Hyperlink"/>
          <w:lang w:val="de-DE"/>
        </w:rPr>
      </w:pPr>
      <w:r w:rsidRPr="00386F31">
        <w:rPr>
          <w:lang w:val="de-DE"/>
        </w:rPr>
        <w:t xml:space="preserve">Email: </w:t>
      </w:r>
      <w:hyperlink r:id="rId20" w:history="1">
        <w:r w:rsidRPr="00386F31">
          <w:rPr>
            <w:rStyle w:val="Hyperlink"/>
            <w:lang w:val="de-DE"/>
          </w:rPr>
          <w:t>daniel.schlabe@dlr.de</w:t>
        </w:r>
      </w:hyperlink>
    </w:p>
    <w:p w:rsidR="00B46BA3" w:rsidRPr="00386F31" w:rsidRDefault="00B46BA3" w:rsidP="00B46BA3">
      <w:pPr>
        <w:spacing w:after="0"/>
        <w:rPr>
          <w:rStyle w:val="Hyperlink"/>
          <w:lang w:val="de-DE"/>
        </w:rPr>
      </w:pPr>
    </w:p>
    <w:p w:rsidR="00B46BA3" w:rsidRPr="00386F31" w:rsidRDefault="00B46BA3" w:rsidP="00B46BA3">
      <w:pPr>
        <w:spacing w:after="0"/>
        <w:rPr>
          <w:lang w:val="de-DE"/>
        </w:rPr>
      </w:pPr>
      <w:r w:rsidRPr="00386F31">
        <w:rPr>
          <w:lang w:val="de-DE"/>
        </w:rPr>
        <w:t>Dirk Zimmer</w:t>
      </w:r>
    </w:p>
    <w:p w:rsidR="00B46BA3" w:rsidRPr="00386F31" w:rsidRDefault="00B46BA3" w:rsidP="00B46BA3">
      <w:pPr>
        <w:spacing w:after="0"/>
      </w:pPr>
      <w:r w:rsidRPr="00386F31">
        <w:t>Institute of System Dynamics and Control</w:t>
      </w:r>
    </w:p>
    <w:p w:rsidR="00B46BA3" w:rsidRPr="00386F31" w:rsidRDefault="00B46BA3" w:rsidP="00B46BA3">
      <w:pPr>
        <w:spacing w:after="0"/>
      </w:pPr>
      <w:r w:rsidRPr="00386F31">
        <w:t>DLR German Aerospace Center</w:t>
      </w:r>
    </w:p>
    <w:p w:rsidR="00B46BA3" w:rsidRPr="00386F31" w:rsidRDefault="00B46BA3" w:rsidP="00B46BA3">
      <w:pPr>
        <w:spacing w:after="0"/>
      </w:pPr>
      <w:proofErr w:type="spellStart"/>
      <w:r w:rsidRPr="00386F31">
        <w:t>Wessling</w:t>
      </w:r>
      <w:proofErr w:type="spellEnd"/>
      <w:r w:rsidRPr="00386F31">
        <w:t>, Germany</w:t>
      </w:r>
    </w:p>
    <w:p w:rsidR="00B46BA3" w:rsidRPr="00386F31" w:rsidRDefault="00B46BA3" w:rsidP="00B46BA3">
      <w:pPr>
        <w:spacing w:after="0"/>
        <w:rPr>
          <w:rStyle w:val="Hyperlink"/>
        </w:rPr>
      </w:pPr>
      <w:r w:rsidRPr="00386F31">
        <w:t xml:space="preserve">Email: </w:t>
      </w:r>
      <w:hyperlink r:id="rId21" w:history="1">
        <w:r w:rsidRPr="00386F31">
          <w:rPr>
            <w:rStyle w:val="Hyperlink"/>
          </w:rPr>
          <w:t>dirk.zimmer@dlr.de</w:t>
        </w:r>
      </w:hyperlink>
    </w:p>
    <w:p w:rsidR="002C4B63" w:rsidRPr="00386F31" w:rsidRDefault="002C4B63" w:rsidP="00B46BA3">
      <w:pPr>
        <w:spacing w:after="0"/>
        <w:rPr>
          <w:rStyle w:val="Hyperlink"/>
        </w:rPr>
      </w:pPr>
    </w:p>
    <w:p w:rsidR="002C4B63" w:rsidRPr="00386F31" w:rsidRDefault="002C4B63" w:rsidP="002C4B63">
      <w:pPr>
        <w:spacing w:after="0"/>
      </w:pPr>
      <w:r w:rsidRPr="00386F31">
        <w:t>Alexander Pollok</w:t>
      </w:r>
    </w:p>
    <w:p w:rsidR="002C4B63" w:rsidRPr="00386F31" w:rsidRDefault="002C4B63" w:rsidP="002C4B63">
      <w:pPr>
        <w:spacing w:after="0"/>
      </w:pPr>
      <w:r w:rsidRPr="00386F31">
        <w:t>Institute of System Dynamics and Control</w:t>
      </w:r>
    </w:p>
    <w:p w:rsidR="002C4B63" w:rsidRPr="00386F31" w:rsidRDefault="002C4B63" w:rsidP="002C4B63">
      <w:pPr>
        <w:spacing w:after="0"/>
      </w:pPr>
      <w:r w:rsidRPr="00386F31">
        <w:t>DLR German Aerospace Center</w:t>
      </w:r>
    </w:p>
    <w:p w:rsidR="002C4B63" w:rsidRPr="00386F31" w:rsidRDefault="002C4B63" w:rsidP="002C4B63">
      <w:pPr>
        <w:spacing w:after="0"/>
      </w:pPr>
      <w:proofErr w:type="spellStart"/>
      <w:r w:rsidRPr="00386F31">
        <w:t>Wessling</w:t>
      </w:r>
      <w:proofErr w:type="spellEnd"/>
      <w:r w:rsidRPr="00386F31">
        <w:t>, Germany</w:t>
      </w:r>
    </w:p>
    <w:p w:rsidR="002C4B63" w:rsidRPr="00386F31" w:rsidRDefault="002C4B63" w:rsidP="002C4B63">
      <w:pPr>
        <w:spacing w:after="0"/>
        <w:rPr>
          <w:rStyle w:val="Hyperlink"/>
        </w:rPr>
      </w:pPr>
      <w:r w:rsidRPr="00386F31">
        <w:lastRenderedPageBreak/>
        <w:t xml:space="preserve">Email: </w:t>
      </w:r>
      <w:hyperlink r:id="rId22" w:history="1">
        <w:r w:rsidRPr="00386F31">
          <w:rPr>
            <w:rStyle w:val="Hyperlink"/>
          </w:rPr>
          <w:t>alexander.pollok@dlr.de</w:t>
        </w:r>
      </w:hyperlink>
    </w:p>
    <w:p w:rsidR="002C4B63" w:rsidRPr="00386F31" w:rsidRDefault="002C4B63" w:rsidP="00B46BA3">
      <w:pPr>
        <w:spacing w:after="0"/>
        <w:rPr>
          <w:rStyle w:val="Hyperlink"/>
        </w:rPr>
      </w:pPr>
    </w:p>
    <w:p w:rsidR="00B46BA3" w:rsidRPr="00386F31" w:rsidRDefault="00B46BA3" w:rsidP="00B46BA3">
      <w:pPr>
        <w:spacing w:after="0"/>
        <w:rPr>
          <w:rStyle w:val="Hyperlink"/>
        </w:rPr>
      </w:pPr>
    </w:p>
    <w:p w:rsidR="00B46BA3" w:rsidRPr="00386F31" w:rsidRDefault="00B46BA3" w:rsidP="00B46BA3">
      <w:pPr>
        <w:spacing w:after="0"/>
        <w:rPr>
          <w:rStyle w:val="Hyperlink"/>
        </w:rPr>
      </w:pPr>
    </w:p>
    <w:p w:rsidR="00B46BA3" w:rsidRPr="00386F31" w:rsidRDefault="00B46BA3" w:rsidP="00B46BA3">
      <w:pPr>
        <w:spacing w:after="0"/>
      </w:pPr>
    </w:p>
    <w:p w:rsidR="001E0A92" w:rsidRPr="00386F31" w:rsidRDefault="001E0A92" w:rsidP="001E0A92">
      <w:pPr>
        <w:pStyle w:val="Head1"/>
      </w:pPr>
      <w:r w:rsidRPr="00386F31">
        <w:t>Acknowledgments</w:t>
      </w:r>
    </w:p>
    <w:p w:rsidR="006029C4" w:rsidRPr="00386F31" w:rsidRDefault="006029C4" w:rsidP="006029C4">
      <w:r w:rsidRPr="00386F31">
        <w:t xml:space="preserve">This work has previously received funding from the European Union’s Seventh Framework </w:t>
      </w:r>
      <w:proofErr w:type="spellStart"/>
      <w:r w:rsidRPr="00386F31">
        <w:t>Programme</w:t>
      </w:r>
      <w:proofErr w:type="spellEnd"/>
      <w:r w:rsidRPr="00386F31">
        <w:t xml:space="preserve"> (FP7/2007-2013) for the Clean Sky Joint Technology Initiative under grant agreement n° CSJU-GAN-SGO-2008-00.</w:t>
      </w:r>
    </w:p>
    <w:p w:rsidR="006029C4" w:rsidRPr="00386F31" w:rsidRDefault="006029C4" w:rsidP="006029C4">
      <w:r w:rsidRPr="00386F31">
        <w:t>The work is receiving funding from European Union’s Horizon 2020 for the Clean Sky 2 Joint Technology Initiative under grant agreement H2020-CS2-CFP03-2016-01 GAN 737792</w:t>
      </w:r>
      <w:r w:rsidR="009F4913" w:rsidRPr="00386F31">
        <w:t>.</w:t>
      </w:r>
    </w:p>
    <w:p w:rsidR="00B01FCD" w:rsidRPr="00386F31" w:rsidRDefault="001E0A92" w:rsidP="009E7CF2">
      <w:pPr>
        <w:pStyle w:val="Head1"/>
      </w:pPr>
      <w:r w:rsidRPr="00386F31">
        <w:t>Definition</w:t>
      </w:r>
      <w:r w:rsidR="002C6C40" w:rsidRPr="00386F31">
        <w:t>s</w:t>
      </w:r>
      <w:r w:rsidRPr="00386F31">
        <w:t>/Abbreviation</w:t>
      </w:r>
      <w:r w:rsidR="002C6C40" w:rsidRPr="00386F31">
        <w:t>s</w:t>
      </w:r>
    </w:p>
    <w:tbl>
      <w:tblPr>
        <w:tblW w:w="5148" w:type="dxa"/>
        <w:tblLook w:val="01E0" w:firstRow="1" w:lastRow="1" w:firstColumn="1" w:lastColumn="1" w:noHBand="0" w:noVBand="0"/>
      </w:tblPr>
      <w:tblGrid>
        <w:gridCol w:w="1368"/>
        <w:gridCol w:w="3780"/>
      </w:tblGrid>
      <w:tr w:rsidR="000E3FDD" w:rsidRPr="00386F31" w:rsidTr="00D434F9">
        <w:tc>
          <w:tcPr>
            <w:tcW w:w="1368" w:type="dxa"/>
            <w:shd w:val="clear" w:color="auto" w:fill="auto"/>
          </w:tcPr>
          <w:p w:rsidR="000E3FDD" w:rsidRPr="00386F31" w:rsidRDefault="000E3FDD" w:rsidP="00D434F9">
            <w:pPr>
              <w:pStyle w:val="DefinitionTerm"/>
            </w:pPr>
            <w:r w:rsidRPr="00386F31">
              <w:t>ACM</w:t>
            </w:r>
          </w:p>
        </w:tc>
        <w:tc>
          <w:tcPr>
            <w:tcW w:w="3780" w:type="dxa"/>
            <w:shd w:val="clear" w:color="auto" w:fill="auto"/>
          </w:tcPr>
          <w:p w:rsidR="000E3FDD" w:rsidRPr="00386F31" w:rsidRDefault="000E3FDD" w:rsidP="00D434F9">
            <w:pPr>
              <w:pStyle w:val="Definition"/>
            </w:pPr>
            <w:r w:rsidRPr="00386F31">
              <w:t>Air Cycle Machine</w:t>
            </w:r>
          </w:p>
        </w:tc>
      </w:tr>
      <w:tr w:rsidR="000E3FDD" w:rsidRPr="00386F31" w:rsidTr="00D434F9">
        <w:tc>
          <w:tcPr>
            <w:tcW w:w="1368" w:type="dxa"/>
            <w:shd w:val="clear" w:color="auto" w:fill="auto"/>
          </w:tcPr>
          <w:p w:rsidR="000E3FDD" w:rsidRPr="00386F31" w:rsidRDefault="000E3FDD" w:rsidP="00D434F9">
            <w:pPr>
              <w:pStyle w:val="DefinitionTerm"/>
            </w:pPr>
            <w:r w:rsidRPr="00386F31">
              <w:t>ECS</w:t>
            </w:r>
          </w:p>
        </w:tc>
        <w:tc>
          <w:tcPr>
            <w:tcW w:w="3780" w:type="dxa"/>
            <w:shd w:val="clear" w:color="auto" w:fill="auto"/>
          </w:tcPr>
          <w:p w:rsidR="000E3FDD" w:rsidRPr="00386F31" w:rsidRDefault="000E3FDD" w:rsidP="00D434F9">
            <w:pPr>
              <w:pStyle w:val="Definition"/>
            </w:pPr>
            <w:r w:rsidRPr="00386F31">
              <w:t>Environmental Control System</w:t>
            </w:r>
          </w:p>
        </w:tc>
      </w:tr>
      <w:tr w:rsidR="00053D05" w:rsidRPr="00386F31" w:rsidTr="00D434F9">
        <w:tc>
          <w:tcPr>
            <w:tcW w:w="1368" w:type="dxa"/>
            <w:shd w:val="clear" w:color="auto" w:fill="auto"/>
          </w:tcPr>
          <w:p w:rsidR="00053D05" w:rsidRPr="00386F31" w:rsidRDefault="00053D05" w:rsidP="00D434F9">
            <w:pPr>
              <w:pStyle w:val="DefinitionTerm"/>
            </w:pPr>
            <w:r w:rsidRPr="00386F31">
              <w:t>ELM</w:t>
            </w:r>
          </w:p>
        </w:tc>
        <w:tc>
          <w:tcPr>
            <w:tcW w:w="3780" w:type="dxa"/>
            <w:shd w:val="clear" w:color="auto" w:fill="auto"/>
          </w:tcPr>
          <w:p w:rsidR="00053D05" w:rsidRPr="00386F31" w:rsidRDefault="00053D05" w:rsidP="00D434F9">
            <w:pPr>
              <w:pStyle w:val="Definition"/>
            </w:pPr>
            <w:r w:rsidRPr="00386F31">
              <w:t>Electrical Load Management</w:t>
            </w:r>
          </w:p>
        </w:tc>
      </w:tr>
      <w:tr w:rsidR="000E3FDD" w:rsidRPr="00386F31" w:rsidTr="00D434F9">
        <w:tc>
          <w:tcPr>
            <w:tcW w:w="1368" w:type="dxa"/>
            <w:shd w:val="clear" w:color="auto" w:fill="auto"/>
          </w:tcPr>
          <w:p w:rsidR="000E3FDD" w:rsidRPr="00386F31" w:rsidRDefault="000E3FDD" w:rsidP="00D434F9">
            <w:pPr>
              <w:pStyle w:val="DefinitionTerm"/>
            </w:pPr>
            <w:r w:rsidRPr="00386F31">
              <w:t>EMF</w:t>
            </w:r>
          </w:p>
        </w:tc>
        <w:tc>
          <w:tcPr>
            <w:tcW w:w="3780" w:type="dxa"/>
            <w:shd w:val="clear" w:color="auto" w:fill="auto"/>
          </w:tcPr>
          <w:p w:rsidR="000E3FDD" w:rsidRPr="00386F31" w:rsidRDefault="000E3FDD" w:rsidP="00D434F9">
            <w:pPr>
              <w:pStyle w:val="Definition"/>
            </w:pPr>
            <w:r w:rsidRPr="00386F31">
              <w:t>Energy Management Function</w:t>
            </w:r>
          </w:p>
        </w:tc>
      </w:tr>
      <w:tr w:rsidR="000E3FDD" w:rsidRPr="00386F31" w:rsidTr="00D434F9">
        <w:tc>
          <w:tcPr>
            <w:tcW w:w="1368" w:type="dxa"/>
            <w:shd w:val="clear" w:color="auto" w:fill="auto"/>
          </w:tcPr>
          <w:p w:rsidR="000E3FDD" w:rsidRPr="00386F31" w:rsidRDefault="000E3FDD" w:rsidP="00D434F9">
            <w:pPr>
              <w:pStyle w:val="DefinitionTerm"/>
            </w:pPr>
            <w:r w:rsidRPr="00386F31">
              <w:t>MEA</w:t>
            </w:r>
          </w:p>
        </w:tc>
        <w:tc>
          <w:tcPr>
            <w:tcW w:w="3780" w:type="dxa"/>
            <w:shd w:val="clear" w:color="auto" w:fill="auto"/>
          </w:tcPr>
          <w:p w:rsidR="000E3FDD" w:rsidRPr="00386F31" w:rsidRDefault="000E3FDD" w:rsidP="00D434F9">
            <w:pPr>
              <w:pStyle w:val="Definition"/>
            </w:pPr>
            <w:r w:rsidRPr="00386F31">
              <w:t>More Electric Aircraft</w:t>
            </w:r>
          </w:p>
        </w:tc>
      </w:tr>
      <w:tr w:rsidR="000E3FDD" w:rsidRPr="00386F31" w:rsidTr="00D434F9">
        <w:tc>
          <w:tcPr>
            <w:tcW w:w="1368" w:type="dxa"/>
            <w:shd w:val="clear" w:color="auto" w:fill="auto"/>
          </w:tcPr>
          <w:p w:rsidR="000E3FDD" w:rsidRPr="00386F31" w:rsidRDefault="000E3FDD" w:rsidP="00D434F9">
            <w:pPr>
              <w:pStyle w:val="DefinitionTerm"/>
            </w:pPr>
            <w:r w:rsidRPr="00386F31">
              <w:t>RAC</w:t>
            </w:r>
          </w:p>
        </w:tc>
        <w:tc>
          <w:tcPr>
            <w:tcW w:w="3780" w:type="dxa"/>
            <w:shd w:val="clear" w:color="auto" w:fill="auto"/>
          </w:tcPr>
          <w:p w:rsidR="000E3FDD" w:rsidRPr="00386F31" w:rsidRDefault="000E3FDD" w:rsidP="00D434F9">
            <w:pPr>
              <w:pStyle w:val="Definition"/>
            </w:pPr>
            <w:r w:rsidRPr="00386F31">
              <w:t>Ram Air Channel</w:t>
            </w:r>
          </w:p>
        </w:tc>
      </w:tr>
      <w:tr w:rsidR="000E3FDD" w:rsidRPr="00386F31" w:rsidTr="00D434F9">
        <w:tc>
          <w:tcPr>
            <w:tcW w:w="1368" w:type="dxa"/>
            <w:shd w:val="clear" w:color="auto" w:fill="auto"/>
          </w:tcPr>
          <w:p w:rsidR="000E3FDD" w:rsidRPr="00386F31" w:rsidRDefault="000E3FDD" w:rsidP="00D434F9">
            <w:pPr>
              <w:pStyle w:val="DefinitionTerm"/>
            </w:pPr>
            <w:r w:rsidRPr="00386F31">
              <w:t>SFC</w:t>
            </w:r>
          </w:p>
        </w:tc>
        <w:tc>
          <w:tcPr>
            <w:tcW w:w="3780" w:type="dxa"/>
            <w:shd w:val="clear" w:color="auto" w:fill="auto"/>
          </w:tcPr>
          <w:p w:rsidR="000E3FDD" w:rsidRPr="00386F31" w:rsidRDefault="000E3FDD" w:rsidP="00D434F9">
            <w:pPr>
              <w:pStyle w:val="Definition"/>
            </w:pPr>
            <w:r w:rsidRPr="00386F31">
              <w:t>Specific Fuel Consumption</w:t>
            </w:r>
          </w:p>
        </w:tc>
      </w:tr>
      <w:tr w:rsidR="000E3FDD" w:rsidRPr="00386F31" w:rsidTr="00D434F9">
        <w:tc>
          <w:tcPr>
            <w:tcW w:w="1368" w:type="dxa"/>
            <w:shd w:val="clear" w:color="auto" w:fill="auto"/>
          </w:tcPr>
          <w:p w:rsidR="000E3FDD" w:rsidRPr="00386F31" w:rsidRDefault="000E3FDD" w:rsidP="00D434F9">
            <w:pPr>
              <w:pStyle w:val="DefinitionTerm"/>
            </w:pPr>
            <w:r w:rsidRPr="00386F31">
              <w:t>TF</w:t>
            </w:r>
          </w:p>
        </w:tc>
        <w:tc>
          <w:tcPr>
            <w:tcW w:w="3780" w:type="dxa"/>
            <w:shd w:val="clear" w:color="auto" w:fill="auto"/>
          </w:tcPr>
          <w:p w:rsidR="000E3FDD" w:rsidRPr="00386F31" w:rsidRDefault="000E3FDD" w:rsidP="00D434F9">
            <w:pPr>
              <w:pStyle w:val="Definition"/>
            </w:pPr>
            <w:r w:rsidRPr="00386F31">
              <w:t>Trade Factor</w:t>
            </w:r>
          </w:p>
        </w:tc>
      </w:tr>
      <w:tr w:rsidR="000E3FDD" w:rsidRPr="00386F31" w:rsidTr="00D434F9">
        <w:tc>
          <w:tcPr>
            <w:tcW w:w="1368" w:type="dxa"/>
            <w:shd w:val="clear" w:color="auto" w:fill="auto"/>
          </w:tcPr>
          <w:p w:rsidR="000E3FDD" w:rsidRPr="00386F31" w:rsidRDefault="000E3FDD" w:rsidP="00D434F9">
            <w:pPr>
              <w:pStyle w:val="DefinitionTerm"/>
            </w:pPr>
            <w:r w:rsidRPr="00386F31">
              <w:t>TMA</w:t>
            </w:r>
          </w:p>
        </w:tc>
        <w:tc>
          <w:tcPr>
            <w:tcW w:w="3780" w:type="dxa"/>
            <w:shd w:val="clear" w:color="auto" w:fill="auto"/>
          </w:tcPr>
          <w:p w:rsidR="000E3FDD" w:rsidRPr="00386F31" w:rsidRDefault="000E3FDD" w:rsidP="00D434F9">
            <w:pPr>
              <w:pStyle w:val="Definition"/>
            </w:pPr>
            <w:r w:rsidRPr="00386F31">
              <w:t>Thermal Management Architecture</w:t>
            </w:r>
          </w:p>
        </w:tc>
      </w:tr>
      <w:tr w:rsidR="000E3FDD" w:rsidRPr="00386F31" w:rsidTr="00D434F9">
        <w:tc>
          <w:tcPr>
            <w:tcW w:w="1368" w:type="dxa"/>
            <w:shd w:val="clear" w:color="auto" w:fill="auto"/>
          </w:tcPr>
          <w:p w:rsidR="000E3FDD" w:rsidRPr="00386F31" w:rsidRDefault="000E3FDD" w:rsidP="00D434F9">
            <w:pPr>
              <w:pStyle w:val="DefinitionTerm"/>
            </w:pPr>
            <w:r w:rsidRPr="00386F31">
              <w:t>TMF</w:t>
            </w:r>
          </w:p>
        </w:tc>
        <w:tc>
          <w:tcPr>
            <w:tcW w:w="3780" w:type="dxa"/>
            <w:shd w:val="clear" w:color="auto" w:fill="auto"/>
          </w:tcPr>
          <w:p w:rsidR="000E3FDD" w:rsidRPr="00386F31" w:rsidRDefault="000E3FDD" w:rsidP="00D434F9">
            <w:pPr>
              <w:pStyle w:val="Definition"/>
            </w:pPr>
            <w:r w:rsidRPr="00386F31">
              <w:t>Thermal Management Function</w:t>
            </w:r>
          </w:p>
        </w:tc>
      </w:tr>
      <w:tr w:rsidR="000E3FDD" w:rsidRPr="000E348A" w:rsidTr="00D434F9">
        <w:tc>
          <w:tcPr>
            <w:tcW w:w="1368" w:type="dxa"/>
            <w:shd w:val="clear" w:color="auto" w:fill="auto"/>
          </w:tcPr>
          <w:p w:rsidR="000E3FDD" w:rsidRPr="00386F31" w:rsidRDefault="000E3FDD" w:rsidP="00D434F9">
            <w:pPr>
              <w:pStyle w:val="DefinitionTerm"/>
            </w:pPr>
            <w:r w:rsidRPr="00386F31">
              <w:t>VAC</w:t>
            </w:r>
          </w:p>
        </w:tc>
        <w:tc>
          <w:tcPr>
            <w:tcW w:w="3780" w:type="dxa"/>
            <w:shd w:val="clear" w:color="auto" w:fill="auto"/>
          </w:tcPr>
          <w:p w:rsidR="000E3FDD" w:rsidRPr="00386F31" w:rsidRDefault="000E3FDD" w:rsidP="00D434F9">
            <w:pPr>
              <w:pStyle w:val="Definition"/>
              <w:rPr>
                <w:color w:val="FF0000"/>
              </w:rPr>
            </w:pPr>
            <w:r w:rsidRPr="00386F31">
              <w:t>Vapor Cycle</w:t>
            </w:r>
          </w:p>
        </w:tc>
      </w:tr>
    </w:tbl>
    <w:p w:rsidR="00CA09F0" w:rsidRPr="000E348A" w:rsidRDefault="00CA09F0" w:rsidP="00C511C8">
      <w:pPr>
        <w:pStyle w:val="Author"/>
      </w:pPr>
    </w:p>
    <w:p w:rsidR="00CA09F0" w:rsidRPr="000E348A" w:rsidRDefault="00CA09F0" w:rsidP="00C511C8">
      <w:pPr>
        <w:pStyle w:val="Author"/>
      </w:pPr>
    </w:p>
    <w:p w:rsidR="00CA09F0" w:rsidRPr="000E348A" w:rsidRDefault="00CA09F0" w:rsidP="00C511C8">
      <w:pPr>
        <w:pStyle w:val="Author"/>
      </w:pPr>
    </w:p>
    <w:p w:rsidR="00CA09F0" w:rsidRPr="000E348A" w:rsidRDefault="00CA09F0" w:rsidP="00C511C8">
      <w:pPr>
        <w:pStyle w:val="Author"/>
      </w:pPr>
    </w:p>
    <w:p w:rsidR="00CA09F0" w:rsidRPr="000E348A" w:rsidRDefault="00CA09F0" w:rsidP="00C511C8">
      <w:pPr>
        <w:pStyle w:val="Author"/>
      </w:pPr>
    </w:p>
    <w:p w:rsidR="00CA09F0" w:rsidRPr="000E348A" w:rsidRDefault="00CA09F0" w:rsidP="00C511C8">
      <w:pPr>
        <w:pStyle w:val="Author"/>
      </w:pPr>
    </w:p>
    <w:p w:rsidR="00CA09F0" w:rsidRPr="000E348A" w:rsidRDefault="00CA09F0" w:rsidP="00C511C8">
      <w:pPr>
        <w:pStyle w:val="Author"/>
      </w:pPr>
    </w:p>
    <w:p w:rsidR="00C511C8" w:rsidRPr="000E348A" w:rsidRDefault="00C511C8" w:rsidP="00D961A9">
      <w:pPr>
        <w:pStyle w:val="Author"/>
        <w:jc w:val="center"/>
        <w:rPr>
          <w:szCs w:val="28"/>
        </w:rPr>
        <w:sectPr w:rsidR="00C511C8" w:rsidRPr="000E348A" w:rsidSect="006009F0">
          <w:type w:val="continuous"/>
          <w:pgSz w:w="12240" w:h="15840"/>
          <w:pgMar w:top="720" w:right="720" w:bottom="720" w:left="720" w:header="720" w:footer="720" w:gutter="0"/>
          <w:cols w:num="2" w:space="720"/>
          <w:docGrid w:linePitch="360"/>
        </w:sectPr>
      </w:pPr>
    </w:p>
    <w:p w:rsidR="00D3332D" w:rsidRPr="000E348A" w:rsidRDefault="00D3332D" w:rsidP="00D961A9">
      <w:pPr>
        <w:pStyle w:val="Head1"/>
      </w:pPr>
    </w:p>
    <w:sectPr w:rsidR="00D3332D" w:rsidRPr="000E348A" w:rsidSect="00C511C8">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F61" w:rsidRDefault="00230F61" w:rsidP="00A418D3">
      <w:r>
        <w:separator/>
      </w:r>
    </w:p>
  </w:endnote>
  <w:endnote w:type="continuationSeparator" w:id="0">
    <w:p w:rsidR="00230F61" w:rsidRDefault="00230F61"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54C8" w:rsidRPr="009F7DCB" w:rsidRDefault="00CC54C8" w:rsidP="009F7DCB">
    <w:r w:rsidRPr="009F7DCB">
      <w:fldChar w:fldCharType="begin"/>
    </w:r>
    <w:r w:rsidRPr="009F7DCB">
      <w:instrText xml:space="preserve">PAGE  </w:instrText>
    </w:r>
    <w:r w:rsidRPr="009F7DCB">
      <w:fldChar w:fldCharType="end"/>
    </w:r>
  </w:p>
  <w:p w:rsidR="00CC54C8" w:rsidRDefault="00CC54C8" w:rsidP="00C621E9"/>
  <w:p w:rsidR="00CC54C8" w:rsidRDefault="00CC54C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050477"/>
      <w:docPartObj>
        <w:docPartGallery w:val="Page Numbers (Top of Page)"/>
        <w:docPartUnique/>
      </w:docPartObj>
    </w:sdtPr>
    <w:sdtEndPr/>
    <w:sdtContent>
      <w:p w:rsidR="00CC54C8" w:rsidRPr="00BF0C74" w:rsidRDefault="00CC54C8" w:rsidP="004676DD">
        <w:r w:rsidRPr="00BF0C74">
          <w:t xml:space="preserve">Page </w:t>
        </w:r>
        <w:r>
          <w:fldChar w:fldCharType="begin"/>
        </w:r>
        <w:r>
          <w:instrText xml:space="preserve"> PAGE </w:instrText>
        </w:r>
        <w:r>
          <w:fldChar w:fldCharType="separate"/>
        </w:r>
        <w:r w:rsidR="00386F31">
          <w:rPr>
            <w:noProof/>
          </w:rPr>
          <w:t>1</w:t>
        </w:r>
        <w:r>
          <w:rPr>
            <w:noProof/>
          </w:rPr>
          <w:fldChar w:fldCharType="end"/>
        </w:r>
        <w:r w:rsidRPr="00BF0C74">
          <w:t xml:space="preserve"> of </w:t>
        </w:r>
        <w:fldSimple w:instr=" NUMPAGES  ">
          <w:r w:rsidR="00386F31">
            <w:rPr>
              <w:noProof/>
            </w:rPr>
            <w:t>6</w:t>
          </w:r>
        </w:fldSimple>
      </w:p>
    </w:sdtContent>
  </w:sdt>
  <w:p w:rsidR="00CC54C8" w:rsidRDefault="0065795F" w:rsidP="00A418D3">
    <w:r>
      <w:t>07</w:t>
    </w:r>
    <w:r w:rsidR="00D3332D">
      <w:t>/</w:t>
    </w:r>
    <w:r>
      <w:t>31</w:t>
    </w:r>
    <w:r w:rsidR="00D3332D">
      <w:t>/201</w:t>
    </w:r>
    <w:r>
      <w:t>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F61" w:rsidRDefault="00230F61" w:rsidP="00A418D3">
      <w:r>
        <w:separator/>
      </w:r>
    </w:p>
  </w:footnote>
  <w:footnote w:type="continuationSeparator" w:id="0">
    <w:p w:rsidR="00230F61" w:rsidRDefault="00230F61" w:rsidP="00A418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2603"/>
    <w:multiLevelType w:val="hybridMultilevel"/>
    <w:tmpl w:val="E8301FC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E586685"/>
    <w:multiLevelType w:val="hybridMultilevel"/>
    <w:tmpl w:val="29E80FD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A304638"/>
    <w:multiLevelType w:val="hybridMultilevel"/>
    <w:tmpl w:val="299E1556"/>
    <w:lvl w:ilvl="0" w:tplc="F5D69560">
      <w:start w:val="7"/>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4"/>
  </w:num>
  <w:num w:numId="7">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5393"/>
    <w:rsid w:val="000007ED"/>
    <w:rsid w:val="00001E11"/>
    <w:rsid w:val="00011C2E"/>
    <w:rsid w:val="00013F30"/>
    <w:rsid w:val="00015922"/>
    <w:rsid w:val="00030174"/>
    <w:rsid w:val="00031728"/>
    <w:rsid w:val="00031B68"/>
    <w:rsid w:val="0004520F"/>
    <w:rsid w:val="00053D05"/>
    <w:rsid w:val="00056067"/>
    <w:rsid w:val="000560D2"/>
    <w:rsid w:val="0005744B"/>
    <w:rsid w:val="00060DD2"/>
    <w:rsid w:val="00063C5A"/>
    <w:rsid w:val="00066663"/>
    <w:rsid w:val="00067489"/>
    <w:rsid w:val="0006755B"/>
    <w:rsid w:val="000808C6"/>
    <w:rsid w:val="000853DD"/>
    <w:rsid w:val="000948CC"/>
    <w:rsid w:val="000A1AA0"/>
    <w:rsid w:val="000A1CA4"/>
    <w:rsid w:val="000A65D3"/>
    <w:rsid w:val="000A6684"/>
    <w:rsid w:val="000A7D3D"/>
    <w:rsid w:val="000B1307"/>
    <w:rsid w:val="000B759B"/>
    <w:rsid w:val="000C744F"/>
    <w:rsid w:val="000D2A1B"/>
    <w:rsid w:val="000D56B5"/>
    <w:rsid w:val="000D6552"/>
    <w:rsid w:val="000E348A"/>
    <w:rsid w:val="000E3AA8"/>
    <w:rsid w:val="000E3F84"/>
    <w:rsid w:val="000E3FDD"/>
    <w:rsid w:val="000E4E44"/>
    <w:rsid w:val="000F5140"/>
    <w:rsid w:val="000F51C0"/>
    <w:rsid w:val="001001FD"/>
    <w:rsid w:val="0010106B"/>
    <w:rsid w:val="00101168"/>
    <w:rsid w:val="001027A5"/>
    <w:rsid w:val="00104931"/>
    <w:rsid w:val="00112558"/>
    <w:rsid w:val="001137C5"/>
    <w:rsid w:val="0012723B"/>
    <w:rsid w:val="00134901"/>
    <w:rsid w:val="00140F60"/>
    <w:rsid w:val="0014104B"/>
    <w:rsid w:val="0014412B"/>
    <w:rsid w:val="00145F4C"/>
    <w:rsid w:val="00151E0C"/>
    <w:rsid w:val="00152FF3"/>
    <w:rsid w:val="001568D5"/>
    <w:rsid w:val="0016168D"/>
    <w:rsid w:val="00171F4A"/>
    <w:rsid w:val="00176CFC"/>
    <w:rsid w:val="0018361A"/>
    <w:rsid w:val="00184623"/>
    <w:rsid w:val="00184B04"/>
    <w:rsid w:val="00187F22"/>
    <w:rsid w:val="00190C4C"/>
    <w:rsid w:val="00192A3F"/>
    <w:rsid w:val="001C0F88"/>
    <w:rsid w:val="001D1C28"/>
    <w:rsid w:val="001D2695"/>
    <w:rsid w:val="001D47E6"/>
    <w:rsid w:val="001E0A92"/>
    <w:rsid w:val="001E6FE0"/>
    <w:rsid w:val="001E75DC"/>
    <w:rsid w:val="001F29BF"/>
    <w:rsid w:val="001F2BBA"/>
    <w:rsid w:val="001F2DFC"/>
    <w:rsid w:val="001F5FF8"/>
    <w:rsid w:val="00200166"/>
    <w:rsid w:val="0020095D"/>
    <w:rsid w:val="00202BFD"/>
    <w:rsid w:val="00216BFA"/>
    <w:rsid w:val="00217179"/>
    <w:rsid w:val="00220520"/>
    <w:rsid w:val="00221FC3"/>
    <w:rsid w:val="002249F8"/>
    <w:rsid w:val="0023013F"/>
    <w:rsid w:val="00230F61"/>
    <w:rsid w:val="00231F88"/>
    <w:rsid w:val="00232D52"/>
    <w:rsid w:val="002355A8"/>
    <w:rsid w:val="00236AC8"/>
    <w:rsid w:val="002459CC"/>
    <w:rsid w:val="00253D84"/>
    <w:rsid w:val="00256B04"/>
    <w:rsid w:val="00256CA8"/>
    <w:rsid w:val="00256E10"/>
    <w:rsid w:val="00263D39"/>
    <w:rsid w:val="002734A8"/>
    <w:rsid w:val="002741E9"/>
    <w:rsid w:val="00274C68"/>
    <w:rsid w:val="0028144E"/>
    <w:rsid w:val="00283D55"/>
    <w:rsid w:val="00284991"/>
    <w:rsid w:val="00284A18"/>
    <w:rsid w:val="002933F0"/>
    <w:rsid w:val="00293764"/>
    <w:rsid w:val="0029664F"/>
    <w:rsid w:val="002A345A"/>
    <w:rsid w:val="002A3DC2"/>
    <w:rsid w:val="002A76DC"/>
    <w:rsid w:val="002A7A9D"/>
    <w:rsid w:val="002B1648"/>
    <w:rsid w:val="002B67A2"/>
    <w:rsid w:val="002C0024"/>
    <w:rsid w:val="002C0E22"/>
    <w:rsid w:val="002C391B"/>
    <w:rsid w:val="002C4B63"/>
    <w:rsid w:val="002C6C40"/>
    <w:rsid w:val="002C793C"/>
    <w:rsid w:val="002C7AB2"/>
    <w:rsid w:val="002D0E56"/>
    <w:rsid w:val="002D27E9"/>
    <w:rsid w:val="002D3324"/>
    <w:rsid w:val="002D4E1B"/>
    <w:rsid w:val="002D60E0"/>
    <w:rsid w:val="002E0F3C"/>
    <w:rsid w:val="002E2BD5"/>
    <w:rsid w:val="002E4534"/>
    <w:rsid w:val="002F1E37"/>
    <w:rsid w:val="002F41FF"/>
    <w:rsid w:val="002F5464"/>
    <w:rsid w:val="0030027D"/>
    <w:rsid w:val="00303EBC"/>
    <w:rsid w:val="00310513"/>
    <w:rsid w:val="00313224"/>
    <w:rsid w:val="00313573"/>
    <w:rsid w:val="00321C96"/>
    <w:rsid w:val="00327F61"/>
    <w:rsid w:val="003341C7"/>
    <w:rsid w:val="00335937"/>
    <w:rsid w:val="00336470"/>
    <w:rsid w:val="00341AFC"/>
    <w:rsid w:val="003539FE"/>
    <w:rsid w:val="0035590F"/>
    <w:rsid w:val="00356D74"/>
    <w:rsid w:val="00363779"/>
    <w:rsid w:val="00366EC9"/>
    <w:rsid w:val="003734A5"/>
    <w:rsid w:val="0037583A"/>
    <w:rsid w:val="003758FD"/>
    <w:rsid w:val="00380A2A"/>
    <w:rsid w:val="00383FF7"/>
    <w:rsid w:val="00385541"/>
    <w:rsid w:val="00386F31"/>
    <w:rsid w:val="00391610"/>
    <w:rsid w:val="003A29EE"/>
    <w:rsid w:val="003A5501"/>
    <w:rsid w:val="003B012B"/>
    <w:rsid w:val="003B2388"/>
    <w:rsid w:val="003C05EF"/>
    <w:rsid w:val="003C1FE8"/>
    <w:rsid w:val="003C53E5"/>
    <w:rsid w:val="003C7859"/>
    <w:rsid w:val="003D0F6E"/>
    <w:rsid w:val="003D2853"/>
    <w:rsid w:val="003D3C65"/>
    <w:rsid w:val="003D709D"/>
    <w:rsid w:val="003E1067"/>
    <w:rsid w:val="003F0148"/>
    <w:rsid w:val="003F2AAF"/>
    <w:rsid w:val="003F43F1"/>
    <w:rsid w:val="004012A3"/>
    <w:rsid w:val="00403675"/>
    <w:rsid w:val="00404F43"/>
    <w:rsid w:val="00406291"/>
    <w:rsid w:val="0040762F"/>
    <w:rsid w:val="0041682E"/>
    <w:rsid w:val="00420DC9"/>
    <w:rsid w:val="004212D1"/>
    <w:rsid w:val="00422A49"/>
    <w:rsid w:val="00422EE9"/>
    <w:rsid w:val="00424C9C"/>
    <w:rsid w:val="004262CE"/>
    <w:rsid w:val="00432A4F"/>
    <w:rsid w:val="00434845"/>
    <w:rsid w:val="00436FFE"/>
    <w:rsid w:val="00445ACE"/>
    <w:rsid w:val="00447CE8"/>
    <w:rsid w:val="00451CBA"/>
    <w:rsid w:val="00453333"/>
    <w:rsid w:val="00453FEB"/>
    <w:rsid w:val="004554E5"/>
    <w:rsid w:val="004623C5"/>
    <w:rsid w:val="00466818"/>
    <w:rsid w:val="004676DD"/>
    <w:rsid w:val="00471829"/>
    <w:rsid w:val="00474C22"/>
    <w:rsid w:val="00482161"/>
    <w:rsid w:val="00497D80"/>
    <w:rsid w:val="004A14DD"/>
    <w:rsid w:val="004A69E2"/>
    <w:rsid w:val="004B107A"/>
    <w:rsid w:val="004B22FF"/>
    <w:rsid w:val="004B2340"/>
    <w:rsid w:val="004C249E"/>
    <w:rsid w:val="004C4350"/>
    <w:rsid w:val="004C597E"/>
    <w:rsid w:val="004C6518"/>
    <w:rsid w:val="004D0AAF"/>
    <w:rsid w:val="004D1F7B"/>
    <w:rsid w:val="004D6BAB"/>
    <w:rsid w:val="004D72EA"/>
    <w:rsid w:val="004E1DD5"/>
    <w:rsid w:val="004E4063"/>
    <w:rsid w:val="004F2CE9"/>
    <w:rsid w:val="004F7B25"/>
    <w:rsid w:val="005007F0"/>
    <w:rsid w:val="0050369A"/>
    <w:rsid w:val="005064D6"/>
    <w:rsid w:val="00506EDA"/>
    <w:rsid w:val="005144D9"/>
    <w:rsid w:val="00515C24"/>
    <w:rsid w:val="005228B9"/>
    <w:rsid w:val="005249A0"/>
    <w:rsid w:val="0053056E"/>
    <w:rsid w:val="0053460F"/>
    <w:rsid w:val="00534690"/>
    <w:rsid w:val="005347FF"/>
    <w:rsid w:val="00542676"/>
    <w:rsid w:val="00543C02"/>
    <w:rsid w:val="00563CA2"/>
    <w:rsid w:val="00565800"/>
    <w:rsid w:val="005675E1"/>
    <w:rsid w:val="00571B58"/>
    <w:rsid w:val="00576410"/>
    <w:rsid w:val="005817D8"/>
    <w:rsid w:val="005833BA"/>
    <w:rsid w:val="005865CB"/>
    <w:rsid w:val="005921D3"/>
    <w:rsid w:val="0059606F"/>
    <w:rsid w:val="005A4977"/>
    <w:rsid w:val="005B1C6C"/>
    <w:rsid w:val="005B31C1"/>
    <w:rsid w:val="005B6432"/>
    <w:rsid w:val="005B7676"/>
    <w:rsid w:val="005C271E"/>
    <w:rsid w:val="005C3785"/>
    <w:rsid w:val="005D34ED"/>
    <w:rsid w:val="005D45EC"/>
    <w:rsid w:val="005D552A"/>
    <w:rsid w:val="005E1A29"/>
    <w:rsid w:val="005E378F"/>
    <w:rsid w:val="005E4273"/>
    <w:rsid w:val="006009F0"/>
    <w:rsid w:val="00601381"/>
    <w:rsid w:val="006029C4"/>
    <w:rsid w:val="00607428"/>
    <w:rsid w:val="00607478"/>
    <w:rsid w:val="00612CD0"/>
    <w:rsid w:val="00614C3D"/>
    <w:rsid w:val="006155E9"/>
    <w:rsid w:val="00615646"/>
    <w:rsid w:val="00615BE0"/>
    <w:rsid w:val="0062000A"/>
    <w:rsid w:val="00622391"/>
    <w:rsid w:val="00622BFF"/>
    <w:rsid w:val="006246C4"/>
    <w:rsid w:val="00635435"/>
    <w:rsid w:val="006376B3"/>
    <w:rsid w:val="00643687"/>
    <w:rsid w:val="006454E3"/>
    <w:rsid w:val="00650BDC"/>
    <w:rsid w:val="006515E5"/>
    <w:rsid w:val="006566CF"/>
    <w:rsid w:val="0065795F"/>
    <w:rsid w:val="00670341"/>
    <w:rsid w:val="00674BBC"/>
    <w:rsid w:val="00676FD6"/>
    <w:rsid w:val="006812CF"/>
    <w:rsid w:val="00682EE1"/>
    <w:rsid w:val="0068321D"/>
    <w:rsid w:val="00684B6B"/>
    <w:rsid w:val="006902AC"/>
    <w:rsid w:val="0069397B"/>
    <w:rsid w:val="00693ABA"/>
    <w:rsid w:val="006B1A70"/>
    <w:rsid w:val="006B751B"/>
    <w:rsid w:val="006C0432"/>
    <w:rsid w:val="006C5FCD"/>
    <w:rsid w:val="006D3C6E"/>
    <w:rsid w:val="006D7235"/>
    <w:rsid w:val="006D770F"/>
    <w:rsid w:val="006D7F02"/>
    <w:rsid w:val="006E120E"/>
    <w:rsid w:val="006E4A2A"/>
    <w:rsid w:val="006E5CB1"/>
    <w:rsid w:val="006E6BA3"/>
    <w:rsid w:val="006E6BFC"/>
    <w:rsid w:val="007029E1"/>
    <w:rsid w:val="007076D4"/>
    <w:rsid w:val="0072764B"/>
    <w:rsid w:val="00733DD9"/>
    <w:rsid w:val="0073736D"/>
    <w:rsid w:val="00750A9A"/>
    <w:rsid w:val="00753D77"/>
    <w:rsid w:val="00756087"/>
    <w:rsid w:val="0075717D"/>
    <w:rsid w:val="00757A77"/>
    <w:rsid w:val="00765313"/>
    <w:rsid w:val="00767C0F"/>
    <w:rsid w:val="00771B12"/>
    <w:rsid w:val="00772F53"/>
    <w:rsid w:val="0077749E"/>
    <w:rsid w:val="007871A8"/>
    <w:rsid w:val="007959D7"/>
    <w:rsid w:val="00795DD7"/>
    <w:rsid w:val="00796FA0"/>
    <w:rsid w:val="007A094F"/>
    <w:rsid w:val="007A3256"/>
    <w:rsid w:val="007A546A"/>
    <w:rsid w:val="007A59F0"/>
    <w:rsid w:val="007A6519"/>
    <w:rsid w:val="007A7560"/>
    <w:rsid w:val="007B1779"/>
    <w:rsid w:val="007B3EFE"/>
    <w:rsid w:val="007C0327"/>
    <w:rsid w:val="007D0C6A"/>
    <w:rsid w:val="007D22DD"/>
    <w:rsid w:val="007E240A"/>
    <w:rsid w:val="007E7374"/>
    <w:rsid w:val="007F179A"/>
    <w:rsid w:val="007F5607"/>
    <w:rsid w:val="007F70DE"/>
    <w:rsid w:val="008017B1"/>
    <w:rsid w:val="008061AA"/>
    <w:rsid w:val="008116D6"/>
    <w:rsid w:val="00812A8D"/>
    <w:rsid w:val="008137EB"/>
    <w:rsid w:val="008170CE"/>
    <w:rsid w:val="00817EE4"/>
    <w:rsid w:val="00824BDB"/>
    <w:rsid w:val="00836CB7"/>
    <w:rsid w:val="00837F44"/>
    <w:rsid w:val="00840A4A"/>
    <w:rsid w:val="00842151"/>
    <w:rsid w:val="00853F8C"/>
    <w:rsid w:val="008554A6"/>
    <w:rsid w:val="00856F94"/>
    <w:rsid w:val="008632F1"/>
    <w:rsid w:val="00865299"/>
    <w:rsid w:val="00866A7E"/>
    <w:rsid w:val="00867DF2"/>
    <w:rsid w:val="00877D33"/>
    <w:rsid w:val="0088184E"/>
    <w:rsid w:val="008832B4"/>
    <w:rsid w:val="00886E8E"/>
    <w:rsid w:val="00887EB9"/>
    <w:rsid w:val="00892FD4"/>
    <w:rsid w:val="00895048"/>
    <w:rsid w:val="008A1650"/>
    <w:rsid w:val="008A5AEE"/>
    <w:rsid w:val="008A6913"/>
    <w:rsid w:val="008B3A81"/>
    <w:rsid w:val="008C19F5"/>
    <w:rsid w:val="008D142E"/>
    <w:rsid w:val="008D158E"/>
    <w:rsid w:val="008D2D21"/>
    <w:rsid w:val="008E1A38"/>
    <w:rsid w:val="008E34D0"/>
    <w:rsid w:val="008E5113"/>
    <w:rsid w:val="008E573A"/>
    <w:rsid w:val="008E711F"/>
    <w:rsid w:val="008F3107"/>
    <w:rsid w:val="009002DE"/>
    <w:rsid w:val="009006DC"/>
    <w:rsid w:val="00902ED4"/>
    <w:rsid w:val="009035C5"/>
    <w:rsid w:val="00910060"/>
    <w:rsid w:val="00925393"/>
    <w:rsid w:val="00930BBB"/>
    <w:rsid w:val="00944F32"/>
    <w:rsid w:val="00950966"/>
    <w:rsid w:val="0095381B"/>
    <w:rsid w:val="0095524D"/>
    <w:rsid w:val="00955ABA"/>
    <w:rsid w:val="00963E76"/>
    <w:rsid w:val="009662C3"/>
    <w:rsid w:val="00975EEF"/>
    <w:rsid w:val="009834C9"/>
    <w:rsid w:val="0098389E"/>
    <w:rsid w:val="00985D0E"/>
    <w:rsid w:val="00987CBD"/>
    <w:rsid w:val="009906DF"/>
    <w:rsid w:val="009908CF"/>
    <w:rsid w:val="00992FCB"/>
    <w:rsid w:val="00994EA9"/>
    <w:rsid w:val="009978DE"/>
    <w:rsid w:val="009A13AC"/>
    <w:rsid w:val="009A3C82"/>
    <w:rsid w:val="009B3ECB"/>
    <w:rsid w:val="009C0EE1"/>
    <w:rsid w:val="009C1D75"/>
    <w:rsid w:val="009C5CC3"/>
    <w:rsid w:val="009D4831"/>
    <w:rsid w:val="009D5EA6"/>
    <w:rsid w:val="009D5F0A"/>
    <w:rsid w:val="009E01B6"/>
    <w:rsid w:val="009E6447"/>
    <w:rsid w:val="009E7CF2"/>
    <w:rsid w:val="009F4913"/>
    <w:rsid w:val="009F779A"/>
    <w:rsid w:val="009F7DCB"/>
    <w:rsid w:val="00A02501"/>
    <w:rsid w:val="00A027E1"/>
    <w:rsid w:val="00A02C3D"/>
    <w:rsid w:val="00A072FA"/>
    <w:rsid w:val="00A1434C"/>
    <w:rsid w:val="00A15FDC"/>
    <w:rsid w:val="00A17F2B"/>
    <w:rsid w:val="00A20246"/>
    <w:rsid w:val="00A26FE9"/>
    <w:rsid w:val="00A320E4"/>
    <w:rsid w:val="00A32261"/>
    <w:rsid w:val="00A34E09"/>
    <w:rsid w:val="00A418D3"/>
    <w:rsid w:val="00A50D39"/>
    <w:rsid w:val="00A53AC7"/>
    <w:rsid w:val="00A54231"/>
    <w:rsid w:val="00A5493C"/>
    <w:rsid w:val="00A674C1"/>
    <w:rsid w:val="00A71308"/>
    <w:rsid w:val="00A748E0"/>
    <w:rsid w:val="00A7570D"/>
    <w:rsid w:val="00A75D2A"/>
    <w:rsid w:val="00A766CE"/>
    <w:rsid w:val="00A81F6E"/>
    <w:rsid w:val="00A865B5"/>
    <w:rsid w:val="00A901A5"/>
    <w:rsid w:val="00A906CA"/>
    <w:rsid w:val="00A91C18"/>
    <w:rsid w:val="00A91C7A"/>
    <w:rsid w:val="00A92F87"/>
    <w:rsid w:val="00A955BA"/>
    <w:rsid w:val="00A97E1A"/>
    <w:rsid w:val="00AA6461"/>
    <w:rsid w:val="00AA740F"/>
    <w:rsid w:val="00AB0203"/>
    <w:rsid w:val="00AB0FD0"/>
    <w:rsid w:val="00AB2B1E"/>
    <w:rsid w:val="00AC2EED"/>
    <w:rsid w:val="00AC6BEC"/>
    <w:rsid w:val="00AC78D1"/>
    <w:rsid w:val="00AD4E14"/>
    <w:rsid w:val="00AD6441"/>
    <w:rsid w:val="00AD7F24"/>
    <w:rsid w:val="00AE4713"/>
    <w:rsid w:val="00AE5CFC"/>
    <w:rsid w:val="00AF15AC"/>
    <w:rsid w:val="00AF1BC8"/>
    <w:rsid w:val="00AF6954"/>
    <w:rsid w:val="00B019CD"/>
    <w:rsid w:val="00B01FCD"/>
    <w:rsid w:val="00B0413D"/>
    <w:rsid w:val="00B10F00"/>
    <w:rsid w:val="00B159D7"/>
    <w:rsid w:val="00B22EC2"/>
    <w:rsid w:val="00B254A5"/>
    <w:rsid w:val="00B33F67"/>
    <w:rsid w:val="00B343DC"/>
    <w:rsid w:val="00B41D03"/>
    <w:rsid w:val="00B4560F"/>
    <w:rsid w:val="00B46BA3"/>
    <w:rsid w:val="00B50D36"/>
    <w:rsid w:val="00B5537E"/>
    <w:rsid w:val="00B72D2C"/>
    <w:rsid w:val="00B73E6B"/>
    <w:rsid w:val="00B77224"/>
    <w:rsid w:val="00BA5C6B"/>
    <w:rsid w:val="00BA67D3"/>
    <w:rsid w:val="00BB0F44"/>
    <w:rsid w:val="00BB10BC"/>
    <w:rsid w:val="00BB23D0"/>
    <w:rsid w:val="00BE3714"/>
    <w:rsid w:val="00BE74D4"/>
    <w:rsid w:val="00BF031F"/>
    <w:rsid w:val="00BF0C74"/>
    <w:rsid w:val="00BF22B1"/>
    <w:rsid w:val="00BF5794"/>
    <w:rsid w:val="00BF7087"/>
    <w:rsid w:val="00C01503"/>
    <w:rsid w:val="00C0692C"/>
    <w:rsid w:val="00C06DB0"/>
    <w:rsid w:val="00C124C3"/>
    <w:rsid w:val="00C205BD"/>
    <w:rsid w:val="00C25019"/>
    <w:rsid w:val="00C25ADE"/>
    <w:rsid w:val="00C34922"/>
    <w:rsid w:val="00C4091D"/>
    <w:rsid w:val="00C42F48"/>
    <w:rsid w:val="00C46522"/>
    <w:rsid w:val="00C511C8"/>
    <w:rsid w:val="00C512D0"/>
    <w:rsid w:val="00C519AC"/>
    <w:rsid w:val="00C55423"/>
    <w:rsid w:val="00C621E9"/>
    <w:rsid w:val="00C625DA"/>
    <w:rsid w:val="00C65EFC"/>
    <w:rsid w:val="00C70F1B"/>
    <w:rsid w:val="00C7287D"/>
    <w:rsid w:val="00C7289B"/>
    <w:rsid w:val="00C74388"/>
    <w:rsid w:val="00C77C60"/>
    <w:rsid w:val="00C806B0"/>
    <w:rsid w:val="00C8115E"/>
    <w:rsid w:val="00C824BD"/>
    <w:rsid w:val="00C85D3B"/>
    <w:rsid w:val="00C92191"/>
    <w:rsid w:val="00C9283F"/>
    <w:rsid w:val="00C9344F"/>
    <w:rsid w:val="00CA09F0"/>
    <w:rsid w:val="00CA2ABA"/>
    <w:rsid w:val="00CA5270"/>
    <w:rsid w:val="00CB399E"/>
    <w:rsid w:val="00CB40B4"/>
    <w:rsid w:val="00CB5137"/>
    <w:rsid w:val="00CB55A9"/>
    <w:rsid w:val="00CC0496"/>
    <w:rsid w:val="00CC3F12"/>
    <w:rsid w:val="00CC54C8"/>
    <w:rsid w:val="00CC6B91"/>
    <w:rsid w:val="00CD0C3E"/>
    <w:rsid w:val="00CD1FE4"/>
    <w:rsid w:val="00CD4EA4"/>
    <w:rsid w:val="00CD7086"/>
    <w:rsid w:val="00CE1255"/>
    <w:rsid w:val="00CE58B2"/>
    <w:rsid w:val="00CE62B5"/>
    <w:rsid w:val="00CE7586"/>
    <w:rsid w:val="00CE7D82"/>
    <w:rsid w:val="00CF495B"/>
    <w:rsid w:val="00CF67D0"/>
    <w:rsid w:val="00D021F4"/>
    <w:rsid w:val="00D03790"/>
    <w:rsid w:val="00D04B1C"/>
    <w:rsid w:val="00D220FF"/>
    <w:rsid w:val="00D22487"/>
    <w:rsid w:val="00D24567"/>
    <w:rsid w:val="00D25890"/>
    <w:rsid w:val="00D317E2"/>
    <w:rsid w:val="00D31CA6"/>
    <w:rsid w:val="00D328BE"/>
    <w:rsid w:val="00D3332D"/>
    <w:rsid w:val="00D333BA"/>
    <w:rsid w:val="00D349E4"/>
    <w:rsid w:val="00D3671B"/>
    <w:rsid w:val="00D400A8"/>
    <w:rsid w:val="00D41B51"/>
    <w:rsid w:val="00D42063"/>
    <w:rsid w:val="00D53402"/>
    <w:rsid w:val="00D60647"/>
    <w:rsid w:val="00D672A3"/>
    <w:rsid w:val="00D71F6D"/>
    <w:rsid w:val="00D751B1"/>
    <w:rsid w:val="00D76E7B"/>
    <w:rsid w:val="00D7754F"/>
    <w:rsid w:val="00D85DFB"/>
    <w:rsid w:val="00D94784"/>
    <w:rsid w:val="00D94C83"/>
    <w:rsid w:val="00D95157"/>
    <w:rsid w:val="00D961A9"/>
    <w:rsid w:val="00D96893"/>
    <w:rsid w:val="00DA1A56"/>
    <w:rsid w:val="00DA65F2"/>
    <w:rsid w:val="00DA7FA0"/>
    <w:rsid w:val="00DB0C29"/>
    <w:rsid w:val="00DB268A"/>
    <w:rsid w:val="00DC1E71"/>
    <w:rsid w:val="00DD5E0A"/>
    <w:rsid w:val="00DD5E12"/>
    <w:rsid w:val="00DE18AB"/>
    <w:rsid w:val="00DF2BB2"/>
    <w:rsid w:val="00DF6B61"/>
    <w:rsid w:val="00E01BD3"/>
    <w:rsid w:val="00E05022"/>
    <w:rsid w:val="00E132DE"/>
    <w:rsid w:val="00E14938"/>
    <w:rsid w:val="00E17F5A"/>
    <w:rsid w:val="00E20066"/>
    <w:rsid w:val="00E21ADE"/>
    <w:rsid w:val="00E23AB9"/>
    <w:rsid w:val="00E25DD3"/>
    <w:rsid w:val="00E3125F"/>
    <w:rsid w:val="00E32BB4"/>
    <w:rsid w:val="00E37DC5"/>
    <w:rsid w:val="00E4045C"/>
    <w:rsid w:val="00E43931"/>
    <w:rsid w:val="00E43998"/>
    <w:rsid w:val="00E52CD3"/>
    <w:rsid w:val="00E5570F"/>
    <w:rsid w:val="00E5640D"/>
    <w:rsid w:val="00E574FC"/>
    <w:rsid w:val="00E601AC"/>
    <w:rsid w:val="00E6556E"/>
    <w:rsid w:val="00E81994"/>
    <w:rsid w:val="00E90967"/>
    <w:rsid w:val="00E9116E"/>
    <w:rsid w:val="00E92199"/>
    <w:rsid w:val="00E9412A"/>
    <w:rsid w:val="00E94208"/>
    <w:rsid w:val="00E97602"/>
    <w:rsid w:val="00EA01DE"/>
    <w:rsid w:val="00EA06E1"/>
    <w:rsid w:val="00EA0E6D"/>
    <w:rsid w:val="00EA6719"/>
    <w:rsid w:val="00EB29A5"/>
    <w:rsid w:val="00EB60F9"/>
    <w:rsid w:val="00ED6C83"/>
    <w:rsid w:val="00EE1BCF"/>
    <w:rsid w:val="00EE4921"/>
    <w:rsid w:val="00EE7E6C"/>
    <w:rsid w:val="00EF4D47"/>
    <w:rsid w:val="00F002DB"/>
    <w:rsid w:val="00F0220B"/>
    <w:rsid w:val="00F04F83"/>
    <w:rsid w:val="00F17988"/>
    <w:rsid w:val="00F26681"/>
    <w:rsid w:val="00F30123"/>
    <w:rsid w:val="00F345B4"/>
    <w:rsid w:val="00F4768D"/>
    <w:rsid w:val="00F502DB"/>
    <w:rsid w:val="00F5090C"/>
    <w:rsid w:val="00F532B3"/>
    <w:rsid w:val="00F56B1B"/>
    <w:rsid w:val="00F6352C"/>
    <w:rsid w:val="00F641DA"/>
    <w:rsid w:val="00F677E5"/>
    <w:rsid w:val="00F72BF7"/>
    <w:rsid w:val="00F76AEA"/>
    <w:rsid w:val="00F838A1"/>
    <w:rsid w:val="00F85EBC"/>
    <w:rsid w:val="00F910BE"/>
    <w:rsid w:val="00F93A6B"/>
    <w:rsid w:val="00FA2863"/>
    <w:rsid w:val="00FB53F1"/>
    <w:rsid w:val="00FB599C"/>
    <w:rsid w:val="00FC230D"/>
    <w:rsid w:val="00FC30DF"/>
    <w:rsid w:val="00FC3861"/>
    <w:rsid w:val="00FD3482"/>
    <w:rsid w:val="00FE205A"/>
    <w:rsid w:val="00FE24DE"/>
    <w:rsid w:val="00FE434A"/>
    <w:rsid w:val="00FE4441"/>
    <w:rsid w:val="00FE5F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locked="0"/>
    <w:lsdException w:name="header" w:locked="0"/>
    <w:lsdException w:name="footer" w:uiPriority="99"/>
    <w:lsdException w:name="caption" w:qFormat="1"/>
    <w:lsdException w:name="footnote reference" w:locked="0" w:qFormat="1"/>
    <w:lsdException w:name="List Number" w:semiHidden="0" w:unhideWhenUsed="0"/>
    <w:lsdException w:name="List 4" w:semiHidden="0" w:unhideWhenUsed="0"/>
    <w:lsdException w:name="List 5" w:semiHidden="0" w:unhideWhenUsed="0"/>
    <w:lsdException w:name="Title" w:locked="0" w:semiHidden="0" w:unhideWhenUsed="0" w:qFormat="1"/>
    <w:lsdException w:name="Default Paragraph Font" w:locked="0"/>
    <w:lsdException w:name="Subtitle" w:semiHidden="0" w:unhideWhenUsed="0" w:qFormat="1"/>
    <w:lsdException w:name="Salutation" w:semiHidden="0" w:unhideWhenUsed="0"/>
    <w:lsdException w:name="Date" w:semiHidden="0" w:unhideWhenUsed="0"/>
    <w:lsdException w:name="Body Text First Indent" w:unhideWhenUsed="0"/>
    <w:lsdException w:name="Hyperlink" w:locked="0" w:uiPriority="99" w:qFormat="1"/>
    <w:lsdException w:name="Strong" w:semiHidden="0" w:unhideWhenUsed="0" w:qFormat="1"/>
    <w:lsdException w:name="Emphasis" w:semiHidden="0" w:uiPriority="20" w:unhideWhenUsed="0" w:qFormat="1"/>
    <w:lsdException w:name="HTML Top of Form" w:locked="0"/>
    <w:lsdException w:name="HTML Bottom of Form" w:locked="0"/>
    <w:lsdException w:name="Normal Table" w:locked="0"/>
    <w:lsdException w:name="No List" w:locked="0"/>
    <w:lsdException w:name="Table Simple 1" w:locked="0"/>
    <w:lsdException w:name="Table Classic 1" w:locked="0"/>
    <w:lsdException w:name="Table Grid 1" w:locked="0"/>
    <w:lsdException w:name="Table List 1" w:locked="0"/>
    <w:lsdException w:name="Table Grid" w:locked="0"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uiPriority="33" w:unhideWhenUsed="0"/>
    <w:lsdException w:name="Bibliography" w:uiPriority="37"/>
    <w:lsdException w:name="TOC Heading" w:uiPriority="39" w:qFormat="1"/>
  </w:latentStyles>
  <w:style w:type="paragraph" w:default="1" w:styleId="Normal">
    <w:name w:val="Normal"/>
    <w:qFormat/>
    <w:rsid w:val="00C625DA"/>
    <w:pPr>
      <w:spacing w:after="240"/>
    </w:pPr>
    <w:rPr>
      <w:sz w:val="18"/>
    </w:rPr>
  </w:style>
  <w:style w:type="paragraph" w:styleId="Heading1">
    <w:name w:val="heading 1"/>
    <w:basedOn w:val="Normal"/>
    <w:next w:val="Normal"/>
    <w:semiHidden/>
    <w:unhideWhenUsed/>
    <w:qFormat/>
    <w:locked/>
    <w:rsid w:val="002D3324"/>
    <w:pPr>
      <w:keepNext/>
      <w:spacing w:before="240" w:after="60"/>
      <w:outlineLvl w:val="0"/>
    </w:pPr>
    <w:rPr>
      <w:b/>
      <w:kern w:val="28"/>
      <w:sz w:val="28"/>
    </w:rPr>
  </w:style>
  <w:style w:type="paragraph" w:styleId="Heading2">
    <w:name w:val="heading 2"/>
    <w:basedOn w:val="Normal"/>
    <w:next w:val="Normal"/>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semiHidden/>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basedOn w:val="DefaultParagraphFont"/>
    <w:link w:val="Header"/>
    <w:rsid w:val="005B31C1"/>
    <w:rPr>
      <w:rFonts w:ascii="Arial" w:hAnsi="Arial"/>
    </w:rPr>
  </w:style>
  <w:style w:type="character" w:styleId="FootnoteReference">
    <w:name w:val="footnote reference"/>
    <w:basedOn w:val="DefaultParagraphFont"/>
    <w:qFormat/>
    <w:rsid w:val="00CA09F0"/>
    <w:rPr>
      <w:rFonts w:ascii="Arial" w:hAnsi="Arial"/>
      <w:sz w:val="22"/>
      <w:vertAlign w:val="superscript"/>
    </w:rPr>
  </w:style>
  <w:style w:type="paragraph" w:styleId="FootnoteText">
    <w:name w:val="footnote text"/>
    <w:basedOn w:val="Normal"/>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numPr>
        <w:numId w:val="2"/>
      </w:num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basedOn w:val="DefaultParagraphFont"/>
    <w:uiPriority w:val="1"/>
    <w:qFormat/>
    <w:rsid w:val="00422A49"/>
    <w:rPr>
      <w:rFonts w:ascii="Arial" w:hAnsi="Arial"/>
      <w:i/>
      <w:sz w:val="14"/>
      <w:vertAlign w:val="superscript"/>
    </w:rPr>
  </w:style>
  <w:style w:type="character" w:customStyle="1" w:styleId="Emphasis-Bold">
    <w:name w:val="Emphasis-Bold"/>
    <w:basedOn w:val="DefaultParagraphFont"/>
    <w:qFormat/>
    <w:rsid w:val="000D2A1B"/>
    <w:rPr>
      <w:b/>
    </w:rPr>
  </w:style>
  <w:style w:type="character" w:customStyle="1" w:styleId="Emphasis-Italic">
    <w:name w:val="Emphasis-Italic"/>
    <w:basedOn w:val="DefaultParagraphFont"/>
    <w:qFormat/>
    <w:rsid w:val="000D2A1B"/>
    <w:rPr>
      <w:i/>
    </w:rPr>
  </w:style>
  <w:style w:type="character" w:customStyle="1" w:styleId="Emphasis-Underline">
    <w:name w:val="Emphasis-Underline"/>
    <w:basedOn w:val="DefaultParagraphFont"/>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basedOn w:val="DefaultParagraphFont"/>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C625DA"/>
    <w:pPr>
      <w:spacing w:after="180"/>
    </w:pPr>
    <w:rPr>
      <w:sz w:val="16"/>
    </w:r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796FA0"/>
    <w:rPr>
      <w:rFonts w:ascii="Tahoma" w:hAnsi="Tahoma" w:cs="Tahoma"/>
      <w:sz w:val="16"/>
      <w:szCs w:val="16"/>
    </w:rPr>
  </w:style>
  <w:style w:type="character" w:styleId="Emphasis">
    <w:name w:val="Emphasis"/>
    <w:basedOn w:val="DefaultParagraphFont"/>
    <w:uiPriority w:val="20"/>
    <w:qFormat/>
    <w:locked/>
    <w:rsid w:val="00824BDB"/>
    <w:rPr>
      <w:i/>
      <w:iCs/>
    </w:rPr>
  </w:style>
  <w:style w:type="character" w:styleId="Hyperlink">
    <w:name w:val="Hyperlink"/>
    <w:basedOn w:val="DefaultParagraphFont"/>
    <w:uiPriority w:val="99"/>
    <w:qFormat/>
    <w:rsid w:val="00231F88"/>
    <w:rPr>
      <w:color w:val="0000FF" w:themeColor="hyperlink"/>
      <w:u w:val="single"/>
    </w:rPr>
  </w:style>
  <w:style w:type="character" w:styleId="FollowedHyperlink">
    <w:name w:val="FollowedHyperlink"/>
    <w:basedOn w:val="DefaultParagraphFont"/>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34"/>
    <w:locked/>
    <w:rsid w:val="003734A5"/>
    <w:pPr>
      <w:ind w:left="720"/>
      <w:contextualSpacing/>
    </w:pPr>
  </w:style>
  <w:style w:type="paragraph" w:styleId="Caption">
    <w:name w:val="caption"/>
    <w:basedOn w:val="Normal"/>
    <w:next w:val="Normal"/>
    <w:unhideWhenUsed/>
    <w:qFormat/>
    <w:locked/>
    <w:rsid w:val="0012723B"/>
    <w:pPr>
      <w:spacing w:after="200"/>
    </w:pPr>
    <w:rPr>
      <w:b/>
      <w:bCs/>
      <w:color w:val="4F81BD" w:themeColor="accent1"/>
      <w:szCs w:val="18"/>
    </w:rPr>
  </w:style>
  <w:style w:type="paragraph" w:customStyle="1" w:styleId="Default">
    <w:name w:val="Default"/>
    <w:rsid w:val="00E94208"/>
    <w:pPr>
      <w:autoSpaceDE w:val="0"/>
      <w:autoSpaceDN w:val="0"/>
      <w:adjustRightInd w:val="0"/>
    </w:pPr>
    <w:rPr>
      <w:rFonts w:ascii="Arial" w:hAnsi="Arial" w:cs="Arial"/>
      <w:color w:val="000000"/>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locked="0"/>
    <w:lsdException w:name="header" w:locked="0"/>
    <w:lsdException w:name="footer" w:uiPriority="99"/>
    <w:lsdException w:name="caption" w:qFormat="1"/>
    <w:lsdException w:name="footnote reference" w:locked="0" w:qFormat="1"/>
    <w:lsdException w:name="List Number" w:semiHidden="0" w:unhideWhenUsed="0"/>
    <w:lsdException w:name="List 4" w:semiHidden="0" w:unhideWhenUsed="0"/>
    <w:lsdException w:name="List 5" w:semiHidden="0" w:unhideWhenUsed="0"/>
    <w:lsdException w:name="Title" w:locked="0" w:semiHidden="0" w:unhideWhenUsed="0" w:qFormat="1"/>
    <w:lsdException w:name="Default Paragraph Font" w:locked="0"/>
    <w:lsdException w:name="Subtitle" w:semiHidden="0" w:unhideWhenUsed="0" w:qFormat="1"/>
    <w:lsdException w:name="Salutation" w:semiHidden="0" w:unhideWhenUsed="0"/>
    <w:lsdException w:name="Date" w:semiHidden="0" w:unhideWhenUsed="0"/>
    <w:lsdException w:name="Body Text First Indent" w:unhideWhenUsed="0"/>
    <w:lsdException w:name="Hyperlink" w:locked="0" w:uiPriority="99" w:qFormat="1"/>
    <w:lsdException w:name="Strong" w:semiHidden="0" w:unhideWhenUsed="0" w:qFormat="1"/>
    <w:lsdException w:name="Emphasis" w:semiHidden="0" w:uiPriority="20" w:unhideWhenUsed="0" w:qFormat="1"/>
    <w:lsdException w:name="HTML Top of Form" w:locked="0"/>
    <w:lsdException w:name="HTML Bottom of Form" w:locked="0"/>
    <w:lsdException w:name="Normal Table" w:locked="0"/>
    <w:lsdException w:name="No List" w:locked="0"/>
    <w:lsdException w:name="Table Simple 1" w:locked="0"/>
    <w:lsdException w:name="Table Classic 1" w:locked="0"/>
    <w:lsdException w:name="Table Grid 1" w:locked="0"/>
    <w:lsdException w:name="Table List 1" w:locked="0"/>
    <w:lsdException w:name="Table Grid" w:locked="0"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uiPriority="33" w:unhideWhenUsed="0"/>
    <w:lsdException w:name="Bibliography" w:uiPriority="37"/>
    <w:lsdException w:name="TOC Heading" w:uiPriority="39" w:qFormat="1"/>
  </w:latentStyles>
  <w:style w:type="paragraph" w:default="1" w:styleId="Normal">
    <w:name w:val="Normal"/>
    <w:qFormat/>
    <w:rsid w:val="00C625DA"/>
    <w:pPr>
      <w:spacing w:after="240"/>
    </w:pPr>
    <w:rPr>
      <w:sz w:val="18"/>
    </w:rPr>
  </w:style>
  <w:style w:type="paragraph" w:styleId="Heading1">
    <w:name w:val="heading 1"/>
    <w:basedOn w:val="Normal"/>
    <w:next w:val="Normal"/>
    <w:semiHidden/>
    <w:unhideWhenUsed/>
    <w:qFormat/>
    <w:locked/>
    <w:rsid w:val="002D3324"/>
    <w:pPr>
      <w:keepNext/>
      <w:spacing w:before="240" w:after="60"/>
      <w:outlineLvl w:val="0"/>
    </w:pPr>
    <w:rPr>
      <w:b/>
      <w:kern w:val="28"/>
      <w:sz w:val="28"/>
    </w:rPr>
  </w:style>
  <w:style w:type="paragraph" w:styleId="Heading2">
    <w:name w:val="heading 2"/>
    <w:basedOn w:val="Normal"/>
    <w:next w:val="Normal"/>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semiHidden/>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basedOn w:val="DefaultParagraphFont"/>
    <w:link w:val="Header"/>
    <w:rsid w:val="005B31C1"/>
    <w:rPr>
      <w:rFonts w:ascii="Arial" w:hAnsi="Arial"/>
    </w:rPr>
  </w:style>
  <w:style w:type="character" w:styleId="FootnoteReference">
    <w:name w:val="footnote reference"/>
    <w:basedOn w:val="DefaultParagraphFont"/>
    <w:qFormat/>
    <w:rsid w:val="00CA09F0"/>
    <w:rPr>
      <w:rFonts w:ascii="Arial" w:hAnsi="Arial"/>
      <w:sz w:val="22"/>
      <w:vertAlign w:val="superscript"/>
    </w:rPr>
  </w:style>
  <w:style w:type="paragraph" w:styleId="FootnoteText">
    <w:name w:val="footnote text"/>
    <w:basedOn w:val="Normal"/>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numPr>
        <w:numId w:val="2"/>
      </w:num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basedOn w:val="DefaultParagraphFont"/>
    <w:uiPriority w:val="1"/>
    <w:qFormat/>
    <w:rsid w:val="00422A49"/>
    <w:rPr>
      <w:rFonts w:ascii="Arial" w:hAnsi="Arial"/>
      <w:i/>
      <w:sz w:val="14"/>
      <w:vertAlign w:val="superscript"/>
    </w:rPr>
  </w:style>
  <w:style w:type="character" w:customStyle="1" w:styleId="Emphasis-Bold">
    <w:name w:val="Emphasis-Bold"/>
    <w:basedOn w:val="DefaultParagraphFont"/>
    <w:qFormat/>
    <w:rsid w:val="000D2A1B"/>
    <w:rPr>
      <w:b/>
    </w:rPr>
  </w:style>
  <w:style w:type="character" w:customStyle="1" w:styleId="Emphasis-Italic">
    <w:name w:val="Emphasis-Italic"/>
    <w:basedOn w:val="DefaultParagraphFont"/>
    <w:qFormat/>
    <w:rsid w:val="000D2A1B"/>
    <w:rPr>
      <w:i/>
    </w:rPr>
  </w:style>
  <w:style w:type="character" w:customStyle="1" w:styleId="Emphasis-Underline">
    <w:name w:val="Emphasis-Underline"/>
    <w:basedOn w:val="DefaultParagraphFont"/>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basedOn w:val="DefaultParagraphFont"/>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C625DA"/>
    <w:pPr>
      <w:spacing w:after="180"/>
    </w:pPr>
    <w:rPr>
      <w:sz w:val="16"/>
    </w:r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796FA0"/>
    <w:rPr>
      <w:rFonts w:ascii="Tahoma" w:hAnsi="Tahoma" w:cs="Tahoma"/>
      <w:sz w:val="16"/>
      <w:szCs w:val="16"/>
    </w:rPr>
  </w:style>
  <w:style w:type="character" w:styleId="Emphasis">
    <w:name w:val="Emphasis"/>
    <w:basedOn w:val="DefaultParagraphFont"/>
    <w:uiPriority w:val="20"/>
    <w:qFormat/>
    <w:locked/>
    <w:rsid w:val="00824BDB"/>
    <w:rPr>
      <w:i/>
      <w:iCs/>
    </w:rPr>
  </w:style>
  <w:style w:type="character" w:styleId="Hyperlink">
    <w:name w:val="Hyperlink"/>
    <w:basedOn w:val="DefaultParagraphFont"/>
    <w:uiPriority w:val="99"/>
    <w:qFormat/>
    <w:rsid w:val="00231F88"/>
    <w:rPr>
      <w:color w:val="0000FF" w:themeColor="hyperlink"/>
      <w:u w:val="single"/>
    </w:rPr>
  </w:style>
  <w:style w:type="character" w:styleId="FollowedHyperlink">
    <w:name w:val="FollowedHyperlink"/>
    <w:basedOn w:val="DefaultParagraphFont"/>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34"/>
    <w:locked/>
    <w:rsid w:val="003734A5"/>
    <w:pPr>
      <w:ind w:left="720"/>
      <w:contextualSpacing/>
    </w:pPr>
  </w:style>
  <w:style w:type="paragraph" w:styleId="Caption">
    <w:name w:val="caption"/>
    <w:basedOn w:val="Normal"/>
    <w:next w:val="Normal"/>
    <w:unhideWhenUsed/>
    <w:qFormat/>
    <w:locked/>
    <w:rsid w:val="0012723B"/>
    <w:pPr>
      <w:spacing w:after="200"/>
    </w:pPr>
    <w:rPr>
      <w:b/>
      <w:bCs/>
      <w:color w:val="4F81BD" w:themeColor="accent1"/>
      <w:szCs w:val="18"/>
    </w:rPr>
  </w:style>
  <w:style w:type="paragraph" w:customStyle="1" w:styleId="Default">
    <w:name w:val="Default"/>
    <w:rsid w:val="00E94208"/>
    <w:pPr>
      <w:autoSpaceDE w:val="0"/>
      <w:autoSpaceDN w:val="0"/>
      <w:adjustRightInd w:val="0"/>
    </w:pPr>
    <w:rPr>
      <w:rFonts w:ascii="Arial" w:hAnsi="Arial" w:cs="Arial"/>
      <w:color w:val="000000"/>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4147120">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mailto:dirk.zimmer@dlr.de"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mailto:daniel.schlabe@dlr.d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modelica.org/"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mailto:alexander.pollok@dlr.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Arbeitsverzeichnisse\ENERGIZE\Dissemination\SAE2017\word2007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CSJU</b:Tag>
    <b:SourceType>InternetSite</b:SourceType>
    <b:Guid>{0112F4ED-5431-4131-9D49-E6E332737054}</b:Guid>
    <b:Title>The Clean Sky JTI (Joint Technology Initiative)</b:Title>
    <b:LCID>en-GB</b:LCID>
    <b:Author>
      <b:Author>
        <b:Corporate>Clean Sky Joint Undertaking (CSJU)</b:Corporate>
      </b:Author>
    </b:Author>
    <b:YearAccessed>2015</b:YearAccessed>
    <b:MonthAccessed>August</b:MonthAccessed>
    <b:DayAccessed>24</b:DayAccessed>
    <b:URL>http://www.cleansky.eu</b:URL>
    <b:RefOrder>23</b:RefOrder>
  </b:Source>
</b:Sources>
</file>

<file path=customXml/itemProps1.xml><?xml version="1.0" encoding="utf-8"?>
<ds:datastoreItem xmlns:ds="http://schemas.openxmlformats.org/officeDocument/2006/customXml" ds:itemID="{31F4E744-0E36-45D2-B097-294820BBA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word2007template.dotx</Template>
  <TotalTime>0</TotalTime>
  <Pages>6</Pages>
  <Words>4508</Words>
  <Characters>25697</Characters>
  <Application>Microsoft Office Word</Application>
  <DocSecurity>0</DocSecurity>
  <Lines>214</Lines>
  <Paragraphs>60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Paper Number</vt:lpstr>
      <vt:lpstr>Paper Number</vt:lpstr>
    </vt:vector>
  </TitlesOfParts>
  <Company>SAE International</Company>
  <LinksUpToDate>false</LinksUpToDate>
  <CharactersWithSpaces>30145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creator>Schlabe, Daniel</dc:creator>
  <cp:lastModifiedBy>Pollok, Alexander</cp:lastModifiedBy>
  <cp:revision>2</cp:revision>
  <cp:lastPrinted>2017-04-25T11:30:00Z</cp:lastPrinted>
  <dcterms:created xsi:type="dcterms:W3CDTF">2017-09-11T08:41:00Z</dcterms:created>
  <dcterms:modified xsi:type="dcterms:W3CDTF">2017-09-11T08:41:00Z</dcterms:modified>
</cp:coreProperties>
</file>